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5A" w:rsidRPr="008A5D07" w:rsidRDefault="00B13C5A" w:rsidP="00B13C5A">
      <w:pPr>
        <w:widowControl w:val="0"/>
        <w:autoSpaceDE w:val="0"/>
        <w:autoSpaceDN w:val="0"/>
        <w:adjustRightInd w:val="0"/>
        <w:spacing w:line="240" w:lineRule="auto"/>
        <w:ind w:left="12036"/>
        <w:rPr>
          <w:rFonts w:eastAsia="Times New Roman" w:cs="Times New Roman"/>
          <w:sz w:val="20"/>
          <w:szCs w:val="20"/>
          <w:lang w:eastAsia="ru-RU"/>
        </w:rPr>
      </w:pPr>
      <w:r w:rsidRPr="008A5D07">
        <w:rPr>
          <w:rFonts w:eastAsia="Times New Roman" w:cs="Times New Roman"/>
          <w:sz w:val="20"/>
          <w:szCs w:val="20"/>
          <w:lang w:eastAsia="ru-RU"/>
        </w:rPr>
        <w:t>УТВЕРЖДАЮ</w:t>
      </w:r>
    </w:p>
    <w:p w:rsidR="00B13C5A" w:rsidRPr="008A5D07" w:rsidRDefault="00B13C5A" w:rsidP="00B13C5A">
      <w:pPr>
        <w:widowControl w:val="0"/>
        <w:autoSpaceDE w:val="0"/>
        <w:autoSpaceDN w:val="0"/>
        <w:adjustRightInd w:val="0"/>
        <w:spacing w:line="240" w:lineRule="auto"/>
        <w:ind w:left="12036"/>
        <w:rPr>
          <w:rFonts w:eastAsia="Times New Roman" w:cs="Times New Roman"/>
          <w:sz w:val="20"/>
          <w:szCs w:val="20"/>
          <w:lang w:eastAsia="ru-RU"/>
        </w:rPr>
      </w:pPr>
      <w:r w:rsidRPr="008A5D07">
        <w:rPr>
          <w:rFonts w:eastAsia="Times New Roman" w:cs="Times New Roman"/>
          <w:sz w:val="20"/>
          <w:szCs w:val="20"/>
          <w:lang w:eastAsia="ru-RU"/>
        </w:rPr>
        <w:t xml:space="preserve">Начальник Отдела </w:t>
      </w:r>
      <w:proofErr w:type="gramStart"/>
      <w:r w:rsidRPr="008A5D07">
        <w:rPr>
          <w:rFonts w:eastAsia="Times New Roman" w:cs="Times New Roman"/>
          <w:sz w:val="20"/>
          <w:szCs w:val="20"/>
          <w:lang w:eastAsia="ru-RU"/>
        </w:rPr>
        <w:t>по</w:t>
      </w:r>
      <w:proofErr w:type="gramEnd"/>
    </w:p>
    <w:p w:rsidR="00B13C5A" w:rsidRPr="008A5D07" w:rsidRDefault="00B13C5A" w:rsidP="00B13C5A">
      <w:pPr>
        <w:widowControl w:val="0"/>
        <w:autoSpaceDE w:val="0"/>
        <w:autoSpaceDN w:val="0"/>
        <w:adjustRightInd w:val="0"/>
        <w:spacing w:line="240" w:lineRule="auto"/>
        <w:ind w:left="12036"/>
        <w:rPr>
          <w:rFonts w:eastAsia="Times New Roman" w:cs="Times New Roman"/>
          <w:sz w:val="20"/>
          <w:szCs w:val="20"/>
          <w:lang w:eastAsia="ru-RU"/>
        </w:rPr>
      </w:pPr>
      <w:r w:rsidRPr="008A5D07">
        <w:rPr>
          <w:rFonts w:eastAsia="Times New Roman" w:cs="Times New Roman"/>
          <w:sz w:val="20"/>
          <w:szCs w:val="20"/>
          <w:lang w:eastAsia="ru-RU"/>
        </w:rPr>
        <w:t xml:space="preserve"> культуре Администрации МО «Демидовский район» Смоленской области</w:t>
      </w:r>
    </w:p>
    <w:p w:rsidR="00B13C5A" w:rsidRPr="008A5D07" w:rsidRDefault="00B13C5A" w:rsidP="00B13C5A">
      <w:pPr>
        <w:widowControl w:val="0"/>
        <w:autoSpaceDE w:val="0"/>
        <w:autoSpaceDN w:val="0"/>
        <w:adjustRightInd w:val="0"/>
        <w:spacing w:line="240" w:lineRule="auto"/>
        <w:ind w:left="12036"/>
        <w:rPr>
          <w:rFonts w:eastAsia="Times New Roman" w:cs="Times New Roman"/>
          <w:sz w:val="20"/>
          <w:szCs w:val="20"/>
          <w:lang w:eastAsia="ru-RU"/>
        </w:rPr>
      </w:pPr>
      <w:r w:rsidRPr="008A5D07">
        <w:rPr>
          <w:rFonts w:eastAsia="Times New Roman" w:cs="Times New Roman"/>
          <w:sz w:val="20"/>
          <w:szCs w:val="20"/>
          <w:lang w:eastAsia="ru-RU"/>
        </w:rPr>
        <w:t xml:space="preserve">____________ </w:t>
      </w:r>
      <w:proofErr w:type="spellStart"/>
      <w:r w:rsidRPr="008A5D07">
        <w:rPr>
          <w:rFonts w:eastAsia="Times New Roman" w:cs="Times New Roman"/>
          <w:b/>
          <w:sz w:val="20"/>
          <w:szCs w:val="20"/>
          <w:lang w:eastAsia="ru-RU"/>
        </w:rPr>
        <w:t>Ю.В.Чернова</w:t>
      </w:r>
      <w:proofErr w:type="spellEnd"/>
    </w:p>
    <w:p w:rsidR="00B13C5A" w:rsidRPr="008A5D07" w:rsidRDefault="00B13C5A" w:rsidP="00B13C5A">
      <w:pPr>
        <w:widowControl w:val="0"/>
        <w:autoSpaceDE w:val="0"/>
        <w:autoSpaceDN w:val="0"/>
        <w:adjustRightInd w:val="0"/>
        <w:spacing w:line="240" w:lineRule="auto"/>
        <w:ind w:left="12036"/>
        <w:rPr>
          <w:rFonts w:eastAsia="Times New Roman" w:cs="Times New Roman"/>
          <w:sz w:val="20"/>
          <w:szCs w:val="20"/>
          <w:lang w:eastAsia="ru-RU"/>
        </w:rPr>
      </w:pPr>
      <w:r w:rsidRPr="008A5D07">
        <w:rPr>
          <w:rFonts w:eastAsia="Times New Roman" w:cs="Times New Roman"/>
          <w:sz w:val="20"/>
          <w:szCs w:val="20"/>
          <w:lang w:eastAsia="ru-RU"/>
        </w:rPr>
        <w:t xml:space="preserve"> "____" ___</w:t>
      </w:r>
      <w:r w:rsidR="00BF6F45" w:rsidRPr="008A5D07">
        <w:rPr>
          <w:rFonts w:eastAsia="Times New Roman" w:cs="Times New Roman"/>
          <w:sz w:val="20"/>
          <w:szCs w:val="20"/>
          <w:lang w:eastAsia="ru-RU"/>
        </w:rPr>
        <w:t>_______</w:t>
      </w:r>
      <w:r w:rsidRPr="008A5D07">
        <w:rPr>
          <w:rFonts w:eastAsia="Times New Roman" w:cs="Times New Roman"/>
          <w:sz w:val="20"/>
          <w:szCs w:val="20"/>
          <w:lang w:eastAsia="ru-RU"/>
        </w:rPr>
        <w:t xml:space="preserve"> 2016 г.</w:t>
      </w: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center"/>
        <w:rPr>
          <w:rFonts w:eastAsia="Times New Roman" w:cs="Times New Roman"/>
          <w:b/>
          <w:sz w:val="20"/>
          <w:szCs w:val="20"/>
          <w:lang w:eastAsia="ru-RU"/>
        </w:rPr>
      </w:pPr>
      <w:r w:rsidRPr="008A5D07">
        <w:rPr>
          <w:rFonts w:eastAsia="Times New Roman" w:cs="Times New Roman"/>
          <w:b/>
          <w:sz w:val="20"/>
          <w:szCs w:val="20"/>
          <w:lang w:eastAsia="ru-RU"/>
        </w:rPr>
        <w:t xml:space="preserve">МУНИЦИПАЛЬНОЕ ЗАДАНИЕ № _________ </w:t>
      </w:r>
    </w:p>
    <w:p w:rsidR="00B13C5A" w:rsidRPr="008A5D07" w:rsidRDefault="00B13C5A" w:rsidP="00B13C5A">
      <w:pPr>
        <w:widowControl w:val="0"/>
        <w:autoSpaceDE w:val="0"/>
        <w:autoSpaceDN w:val="0"/>
        <w:adjustRightInd w:val="0"/>
        <w:spacing w:line="240" w:lineRule="auto"/>
        <w:jc w:val="center"/>
        <w:rPr>
          <w:rFonts w:eastAsia="Times New Roman" w:cs="Times New Roman"/>
          <w:b/>
          <w:sz w:val="20"/>
          <w:szCs w:val="20"/>
          <w:lang w:eastAsia="ru-RU"/>
        </w:rPr>
      </w:pPr>
      <w:r w:rsidRPr="008A5D07">
        <w:rPr>
          <w:rFonts w:eastAsia="Times New Roman" w:cs="Times New Roman"/>
          <w:b/>
          <w:sz w:val="20"/>
          <w:szCs w:val="20"/>
          <w:lang w:eastAsia="ru-RU"/>
        </w:rPr>
        <w:t xml:space="preserve">на 2016 и плановый </w:t>
      </w:r>
      <w:r w:rsidRPr="008A5D07">
        <w:rPr>
          <w:rFonts w:cs="Times New Roman"/>
          <w:b/>
          <w:sz w:val="20"/>
          <w:szCs w:val="20"/>
        </w:rPr>
        <w:t>период</w:t>
      </w:r>
      <w:r w:rsidRPr="008A5D07">
        <w:rPr>
          <w:rFonts w:eastAsia="Times New Roman" w:cs="Times New Roman"/>
          <w:b/>
          <w:sz w:val="20"/>
          <w:szCs w:val="20"/>
          <w:lang w:eastAsia="ru-RU"/>
        </w:rPr>
        <w:t xml:space="preserve"> 2017 и 2018 годов </w:t>
      </w:r>
    </w:p>
    <w:p w:rsidR="00B13C5A" w:rsidRPr="008A5D07" w:rsidRDefault="00B13C5A" w:rsidP="00B13C5A">
      <w:pPr>
        <w:widowControl w:val="0"/>
        <w:autoSpaceDE w:val="0"/>
        <w:autoSpaceDN w:val="0"/>
        <w:adjustRightInd w:val="0"/>
        <w:spacing w:line="240" w:lineRule="auto"/>
        <w:jc w:val="center"/>
        <w:rPr>
          <w:rFonts w:eastAsia="Times New Roman" w:cs="Times New Roman"/>
          <w:b/>
          <w:sz w:val="20"/>
          <w:szCs w:val="20"/>
          <w:lang w:eastAsia="ru-RU"/>
        </w:rPr>
      </w:pPr>
    </w:p>
    <w:p w:rsidR="00B13C5A" w:rsidRPr="008A5D07" w:rsidRDefault="00B13C5A" w:rsidP="00B13C5A">
      <w:pPr>
        <w:pStyle w:val="ConsPlusNormal"/>
        <w:widowControl/>
        <w:ind w:firstLine="0"/>
        <w:jc w:val="center"/>
        <w:rPr>
          <w:rFonts w:ascii="Times New Roman" w:hAnsi="Times New Roman" w:cs="Times New Roman"/>
          <w:b/>
          <w:u w:val="single"/>
        </w:rPr>
      </w:pPr>
      <w:r w:rsidRPr="008A5D07">
        <w:rPr>
          <w:rFonts w:ascii="Times New Roman" w:hAnsi="Times New Roman" w:cs="Times New Roman"/>
          <w:b/>
          <w:u w:val="single"/>
        </w:rPr>
        <w:t xml:space="preserve">Муниципальное бюджетное учреждение культуры Централизованная библиотечная система Демидовского района  </w:t>
      </w: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r w:rsidRPr="008A5D07">
        <w:rPr>
          <w:rFonts w:cs="Times New Roman"/>
          <w:b/>
          <w:sz w:val="20"/>
          <w:szCs w:val="20"/>
          <w:u w:val="single"/>
        </w:rPr>
        <w:t>Смоленской области</w:t>
      </w: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областного государственного учреждения, оказывающего государственную услугу)</w:t>
      </w:r>
    </w:p>
    <w:p w:rsidR="00B13C5A" w:rsidRPr="008A5D07" w:rsidRDefault="00B13C5A" w:rsidP="00B13C5A">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__________</w:t>
      </w:r>
      <w:r w:rsidRPr="008A5D07">
        <w:rPr>
          <w:rFonts w:eastAsia="Times New Roman" w:cs="Times New Roman"/>
          <w:b/>
          <w:sz w:val="20"/>
          <w:szCs w:val="20"/>
          <w:u w:val="single"/>
          <w:lang w:eastAsia="ru-RU"/>
        </w:rPr>
        <w:t>070110</w:t>
      </w:r>
      <w:r w:rsidRPr="008A5D07">
        <w:rPr>
          <w:rFonts w:eastAsia="Times New Roman" w:cs="Times New Roman"/>
          <w:b/>
          <w:sz w:val="20"/>
          <w:szCs w:val="20"/>
          <w:lang w:eastAsia="ru-RU"/>
        </w:rPr>
        <w:t>_</w:t>
      </w:r>
      <w:r w:rsidRPr="008A5D07">
        <w:rPr>
          <w:rFonts w:eastAsia="Times New Roman" w:cs="Times New Roman"/>
          <w:sz w:val="20"/>
          <w:szCs w:val="20"/>
          <w:lang w:eastAsia="ru-RU"/>
        </w:rPr>
        <w:t>__________________</w:t>
      </w:r>
    </w:p>
    <w:p w:rsidR="00B13C5A" w:rsidRPr="008A5D07" w:rsidRDefault="00B13C5A" w:rsidP="00B13C5A">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код государственной услуги (услуг)</w:t>
      </w: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bookmarkStart w:id="0" w:name="_GoBack"/>
      <w:bookmarkEnd w:id="0"/>
      <w:r w:rsidRPr="008A5D07">
        <w:rPr>
          <w:rFonts w:eastAsia="Times New Roman" w:cs="Times New Roman"/>
          <w:sz w:val="20"/>
          <w:szCs w:val="20"/>
          <w:lang w:eastAsia="ru-RU"/>
        </w:rPr>
        <w:t>1. Уникальный номер услуги __</w:t>
      </w:r>
      <w:r w:rsidRPr="008A5D07">
        <w:rPr>
          <w:rFonts w:eastAsia="Times New Roman" w:cs="Times New Roman"/>
          <w:b/>
          <w:sz w:val="20"/>
          <w:szCs w:val="20"/>
          <w:u w:val="single"/>
          <w:lang w:eastAsia="ru-RU"/>
        </w:rPr>
        <w:t>070110</w:t>
      </w:r>
      <w:r w:rsidRPr="008A5D07">
        <w:rPr>
          <w:rFonts w:eastAsia="Times New Roman" w:cs="Times New Roman"/>
          <w:b/>
          <w:sz w:val="20"/>
          <w:szCs w:val="20"/>
          <w:lang w:eastAsia="ru-RU"/>
        </w:rPr>
        <w:t>________________________________________________________________________</w:t>
      </w: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rPr>
          <w:rFonts w:eastAsia="Times New Roman" w:cs="Times New Roman"/>
          <w:b/>
          <w:sz w:val="20"/>
          <w:szCs w:val="20"/>
          <w:lang w:eastAsia="ru-RU"/>
        </w:rPr>
      </w:pPr>
      <w:r w:rsidRPr="008A5D07">
        <w:rPr>
          <w:rFonts w:eastAsia="Times New Roman" w:cs="Times New Roman"/>
          <w:sz w:val="20"/>
          <w:szCs w:val="20"/>
          <w:lang w:eastAsia="ru-RU"/>
        </w:rPr>
        <w:t xml:space="preserve">2. Наименование муниципальной услуги    </w:t>
      </w:r>
      <w:r w:rsidRPr="008A5D07">
        <w:rPr>
          <w:rFonts w:eastAsia="Times New Roman" w:cs="Times New Roman"/>
          <w:b/>
          <w:sz w:val="20"/>
          <w:szCs w:val="20"/>
          <w:u w:val="single"/>
          <w:lang w:eastAsia="ru-RU"/>
        </w:rPr>
        <w:t>Библиотечное, библиографическое и информационное обслуживание пользователей библиотеки</w:t>
      </w: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b/>
          <w:sz w:val="20"/>
          <w:szCs w:val="20"/>
          <w:lang w:eastAsia="ru-RU"/>
        </w:rPr>
      </w:pPr>
      <w:r w:rsidRPr="008A5D07">
        <w:rPr>
          <w:rFonts w:eastAsia="Times New Roman" w:cs="Times New Roman"/>
          <w:b/>
          <w:sz w:val="20"/>
          <w:szCs w:val="20"/>
          <w:lang w:eastAsia="ru-RU"/>
        </w:rPr>
        <w:t>3. Потребители муниципальной услуги</w:t>
      </w:r>
    </w:p>
    <w:tbl>
      <w:tblPr>
        <w:tblW w:w="15309" w:type="dxa"/>
        <w:jc w:val="center"/>
        <w:tblCellSpacing w:w="5" w:type="nil"/>
        <w:tblLayout w:type="fixed"/>
        <w:tblCellMar>
          <w:left w:w="75" w:type="dxa"/>
          <w:right w:w="75" w:type="dxa"/>
        </w:tblCellMar>
        <w:tblLook w:val="0000" w:firstRow="0" w:lastRow="0" w:firstColumn="0" w:lastColumn="0" w:noHBand="0" w:noVBand="0"/>
      </w:tblPr>
      <w:tblGrid>
        <w:gridCol w:w="3624"/>
        <w:gridCol w:w="4076"/>
        <w:gridCol w:w="2536"/>
        <w:gridCol w:w="2536"/>
        <w:gridCol w:w="2537"/>
      </w:tblGrid>
      <w:tr w:rsidR="00B13C5A" w:rsidRPr="008A5D07" w:rsidTr="008C30A7">
        <w:trPr>
          <w:trHeight w:val="540"/>
          <w:tblCellSpacing w:w="5" w:type="nil"/>
          <w:jc w:val="center"/>
        </w:trPr>
        <w:tc>
          <w:tcPr>
            <w:tcW w:w="2268" w:type="dxa"/>
            <w:vMerge w:val="restart"/>
            <w:tcBorders>
              <w:top w:val="single" w:sz="8"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Перечень категорий потребителей муниципальной услуги</w:t>
            </w:r>
          </w:p>
        </w:tc>
        <w:tc>
          <w:tcPr>
            <w:tcW w:w="2551" w:type="dxa"/>
            <w:vMerge w:val="restart"/>
            <w:tcBorders>
              <w:top w:val="single" w:sz="8"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proofErr w:type="gramStart"/>
            <w:r w:rsidRPr="008A5D07">
              <w:rPr>
                <w:rFonts w:eastAsia="Times New Roman" w:cs="Times New Roman"/>
                <w:sz w:val="20"/>
                <w:szCs w:val="20"/>
                <w:lang w:eastAsia="ru-RU"/>
              </w:rPr>
              <w:t>Основа предоставления муниципальной услуги (безвозмездная, частично</w:t>
            </w:r>
            <w:proofErr w:type="gramEnd"/>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платная, платная)</w:t>
            </w:r>
          </w:p>
        </w:tc>
        <w:tc>
          <w:tcPr>
            <w:tcW w:w="4762" w:type="dxa"/>
            <w:gridSpan w:val="3"/>
            <w:tcBorders>
              <w:top w:val="single" w:sz="8"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Количество потребителей муниципальной услуги в год</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(чел./ед./организаций)</w:t>
            </w:r>
          </w:p>
        </w:tc>
      </w:tr>
      <w:tr w:rsidR="00B13C5A" w:rsidRPr="008A5D07" w:rsidTr="008C30A7">
        <w:trPr>
          <w:trHeight w:val="609"/>
          <w:tblCellSpacing w:w="5" w:type="nil"/>
          <w:jc w:val="center"/>
        </w:trPr>
        <w:tc>
          <w:tcPr>
            <w:tcW w:w="2268" w:type="dxa"/>
            <w:vMerge/>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p>
        </w:tc>
        <w:tc>
          <w:tcPr>
            <w:tcW w:w="2551" w:type="dxa"/>
            <w:vMerge/>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p>
        </w:tc>
        <w:tc>
          <w:tcPr>
            <w:tcW w:w="1587"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очередной  финансовый год</w:t>
            </w:r>
          </w:p>
        </w:tc>
        <w:tc>
          <w:tcPr>
            <w:tcW w:w="1587"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1-й год планового периода</w:t>
            </w:r>
          </w:p>
        </w:tc>
        <w:tc>
          <w:tcPr>
            <w:tcW w:w="1588"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2-й год планового периода</w:t>
            </w:r>
          </w:p>
        </w:tc>
      </w:tr>
      <w:tr w:rsidR="00B13C5A" w:rsidRPr="008A5D07" w:rsidTr="008C30A7">
        <w:trPr>
          <w:tblCellSpacing w:w="5" w:type="nil"/>
          <w:jc w:val="center"/>
        </w:trPr>
        <w:tc>
          <w:tcPr>
            <w:tcW w:w="2268"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r w:rsidRPr="008A5D07">
              <w:rPr>
                <w:rFonts w:cs="Times New Roman"/>
                <w:sz w:val="20"/>
                <w:szCs w:val="20"/>
              </w:rPr>
              <w:t>Физические лица: дети, взрослые; юридические лица</w:t>
            </w:r>
          </w:p>
        </w:tc>
        <w:tc>
          <w:tcPr>
            <w:tcW w:w="2551"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r w:rsidRPr="008A5D07">
              <w:rPr>
                <w:rFonts w:eastAsia="Times New Roman" w:cs="Times New Roman"/>
                <w:sz w:val="20"/>
                <w:szCs w:val="20"/>
                <w:lang w:eastAsia="ru-RU"/>
              </w:rPr>
              <w:t>Бесплатно</w:t>
            </w:r>
          </w:p>
        </w:tc>
        <w:tc>
          <w:tcPr>
            <w:tcW w:w="1587"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cs="Times New Roman"/>
                <w:sz w:val="20"/>
                <w:szCs w:val="20"/>
              </w:rPr>
            </w:pPr>
            <w:r w:rsidRPr="008A5D07">
              <w:rPr>
                <w:rFonts w:cs="Times New Roman"/>
                <w:sz w:val="20"/>
                <w:szCs w:val="20"/>
              </w:rPr>
              <w:t>11 000</w:t>
            </w:r>
          </w:p>
        </w:tc>
        <w:tc>
          <w:tcPr>
            <w:tcW w:w="1587"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cs="Times New Roman"/>
                <w:color w:val="FF0000"/>
                <w:sz w:val="20"/>
                <w:szCs w:val="20"/>
              </w:rPr>
            </w:pPr>
            <w:r w:rsidRPr="008A5D07">
              <w:rPr>
                <w:rFonts w:cs="Times New Roman"/>
                <w:sz w:val="20"/>
                <w:szCs w:val="20"/>
              </w:rPr>
              <w:t>10 000</w:t>
            </w:r>
          </w:p>
        </w:tc>
        <w:tc>
          <w:tcPr>
            <w:tcW w:w="1588"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cs="Times New Roman"/>
                <w:color w:val="FF0000"/>
                <w:sz w:val="20"/>
                <w:szCs w:val="20"/>
              </w:rPr>
            </w:pPr>
            <w:r w:rsidRPr="008A5D07">
              <w:rPr>
                <w:rFonts w:cs="Times New Roman"/>
                <w:sz w:val="20"/>
                <w:szCs w:val="20"/>
              </w:rPr>
              <w:t>8 000</w:t>
            </w:r>
          </w:p>
        </w:tc>
      </w:tr>
    </w:tbl>
    <w:p w:rsidR="00B13C5A" w:rsidRPr="008A5D07" w:rsidRDefault="00B13C5A" w:rsidP="00B13C5A">
      <w:pPr>
        <w:spacing w:line="240" w:lineRule="auto"/>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4. Показатели, характеризующие содержание и условия (формы) оказания муниципальной услуги:</w:t>
      </w:r>
    </w:p>
    <w:tbl>
      <w:tblPr>
        <w:tblW w:w="15309" w:type="dxa"/>
        <w:jc w:val="center"/>
        <w:tblLayout w:type="fixed"/>
        <w:tblCellMar>
          <w:top w:w="75" w:type="dxa"/>
          <w:left w:w="0" w:type="dxa"/>
          <w:bottom w:w="75" w:type="dxa"/>
          <w:right w:w="0" w:type="dxa"/>
        </w:tblCellMar>
        <w:tblLook w:val="0000" w:firstRow="0" w:lastRow="0" w:firstColumn="0" w:lastColumn="0" w:noHBand="0" w:noVBand="0"/>
      </w:tblPr>
      <w:tblGrid>
        <w:gridCol w:w="2355"/>
        <w:gridCol w:w="2551"/>
        <w:gridCol w:w="2410"/>
        <w:gridCol w:w="1985"/>
        <w:gridCol w:w="1984"/>
        <w:gridCol w:w="1843"/>
        <w:gridCol w:w="2181"/>
      </w:tblGrid>
      <w:tr w:rsidR="00B13C5A" w:rsidRPr="008A5D07" w:rsidTr="008C30A7">
        <w:trPr>
          <w:jc w:val="center"/>
        </w:trPr>
        <w:tc>
          <w:tcPr>
            <w:tcW w:w="23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Уникальный номер реестровой записи</w:t>
            </w:r>
          </w:p>
        </w:tc>
        <w:tc>
          <w:tcPr>
            <w:tcW w:w="6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Показатели, характеризующие содержание муниципальной услуги</w:t>
            </w:r>
          </w:p>
        </w:tc>
        <w:tc>
          <w:tcPr>
            <w:tcW w:w="60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Показатели, характеризующие условия (формы) оказания муниципальной услуги</w:t>
            </w:r>
          </w:p>
        </w:tc>
      </w:tr>
      <w:tr w:rsidR="00B13C5A" w:rsidRPr="008A5D07" w:rsidTr="008C30A7">
        <w:trPr>
          <w:jc w:val="center"/>
        </w:trPr>
        <w:tc>
          <w:tcPr>
            <w:tcW w:w="23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w:t>
            </w:r>
          </w:p>
        </w:tc>
        <w:tc>
          <w:tcPr>
            <w:tcW w:w="2181" w:type="dxa"/>
            <w:tcBorders>
              <w:top w:val="single" w:sz="4" w:space="0" w:color="auto"/>
              <w:left w:val="single" w:sz="4" w:space="0" w:color="auto"/>
              <w:bottom w:val="single" w:sz="4" w:space="0" w:color="auto"/>
              <w:right w:val="single" w:sz="4" w:space="0" w:color="auto"/>
            </w:tcBorders>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w:t>
            </w:r>
          </w:p>
        </w:tc>
      </w:tr>
      <w:tr w:rsidR="00B13C5A" w:rsidRPr="008A5D07" w:rsidTr="008C30A7">
        <w:trPr>
          <w:jc w:val="center"/>
        </w:trPr>
        <w:tc>
          <w:tcPr>
            <w:tcW w:w="2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u w:val="single"/>
                <w:lang w:eastAsia="ru-RU"/>
              </w:rPr>
              <w:lastRenderedPageBreak/>
              <w:t>070110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jc w:val="both"/>
              <w:rPr>
                <w:rFonts w:eastAsia="Times New Roman" w:cs="Times New Roman"/>
                <w:sz w:val="20"/>
                <w:szCs w:val="20"/>
                <w:lang w:eastAsia="ru-RU"/>
              </w:rPr>
            </w:pPr>
            <w:r w:rsidRPr="008A5D07">
              <w:rPr>
                <w:rFonts w:cs="Times New Roman"/>
                <w:sz w:val="20"/>
                <w:szCs w:val="20"/>
              </w:rPr>
              <w:t>Количество посещений</w:t>
            </w:r>
          </w:p>
        </w:tc>
        <w:tc>
          <w:tcPr>
            <w:tcW w:w="2410" w:type="dxa"/>
            <w:tcBorders>
              <w:top w:val="single" w:sz="4" w:space="0" w:color="auto"/>
              <w:left w:val="single" w:sz="4" w:space="0" w:color="auto"/>
              <w:bottom w:val="single" w:sz="4" w:space="0" w:color="auto"/>
              <w:right w:val="single" w:sz="4" w:space="0" w:color="auto"/>
            </w:tcBorders>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cs="Times New Roman"/>
                <w:sz w:val="20"/>
                <w:szCs w:val="20"/>
              </w:rPr>
              <w:t>Количество выданных экземпляров библиотечного фонда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В стационарных условиях</w:t>
            </w:r>
          </w:p>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Удаленно через интернет</w:t>
            </w:r>
          </w:p>
        </w:tc>
        <w:tc>
          <w:tcPr>
            <w:tcW w:w="2181" w:type="dxa"/>
            <w:tcBorders>
              <w:top w:val="single" w:sz="4" w:space="0" w:color="auto"/>
              <w:left w:val="single" w:sz="4" w:space="0" w:color="auto"/>
              <w:bottom w:val="single" w:sz="4" w:space="0" w:color="auto"/>
              <w:right w:val="single" w:sz="4" w:space="0" w:color="auto"/>
            </w:tcBorders>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Вне стационара</w:t>
            </w:r>
          </w:p>
        </w:tc>
      </w:tr>
    </w:tbl>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5. Показатели, характеризующие объем и (или) качество муниципальной услуги:</w:t>
      </w: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показатели, характеризующие качество государственной услуги:</w:t>
      </w:r>
    </w:p>
    <w:tbl>
      <w:tblPr>
        <w:tblW w:w="15309" w:type="dxa"/>
        <w:jc w:val="center"/>
        <w:tblLayout w:type="fixed"/>
        <w:tblCellMar>
          <w:top w:w="75" w:type="dxa"/>
          <w:left w:w="0" w:type="dxa"/>
          <w:bottom w:w="75" w:type="dxa"/>
          <w:right w:w="0" w:type="dxa"/>
        </w:tblCellMar>
        <w:tblLook w:val="0000" w:firstRow="0" w:lastRow="0" w:firstColumn="0" w:lastColumn="0" w:noHBand="0" w:noVBand="0"/>
      </w:tblPr>
      <w:tblGrid>
        <w:gridCol w:w="2355"/>
        <w:gridCol w:w="3402"/>
        <w:gridCol w:w="1843"/>
        <w:gridCol w:w="1960"/>
        <w:gridCol w:w="1923"/>
        <w:gridCol w:w="1860"/>
        <w:gridCol w:w="1966"/>
      </w:tblGrid>
      <w:tr w:rsidR="00B13C5A" w:rsidRPr="008A5D07" w:rsidTr="008C30A7">
        <w:trPr>
          <w:jc w:val="center"/>
        </w:trPr>
        <w:tc>
          <w:tcPr>
            <w:tcW w:w="23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Уникальный номер реестровой записи</w:t>
            </w:r>
          </w:p>
        </w:tc>
        <w:tc>
          <w:tcPr>
            <w:tcW w:w="3402" w:type="dxa"/>
            <w:vMerge w:val="restart"/>
            <w:tcBorders>
              <w:top w:val="single" w:sz="4" w:space="0" w:color="auto"/>
              <w:left w:val="single" w:sz="4" w:space="0" w:color="auto"/>
              <w:right w:val="single" w:sz="4" w:space="0" w:color="auto"/>
            </w:tcBorders>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 качества муниципальной услуги</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 xml:space="preserve">Единица измерения </w:t>
            </w:r>
          </w:p>
        </w:tc>
        <w:tc>
          <w:tcPr>
            <w:tcW w:w="1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Формула расчета</w:t>
            </w:r>
          </w:p>
        </w:tc>
        <w:tc>
          <w:tcPr>
            <w:tcW w:w="57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Значения показателей качества муниципальной услуги</w:t>
            </w:r>
          </w:p>
        </w:tc>
      </w:tr>
      <w:tr w:rsidR="00B13C5A" w:rsidRPr="008A5D07" w:rsidTr="008C30A7">
        <w:trPr>
          <w:jc w:val="center"/>
        </w:trPr>
        <w:tc>
          <w:tcPr>
            <w:tcW w:w="23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p>
        </w:tc>
        <w:tc>
          <w:tcPr>
            <w:tcW w:w="3402" w:type="dxa"/>
            <w:vMerge/>
            <w:tcBorders>
              <w:left w:val="single" w:sz="4" w:space="0" w:color="auto"/>
              <w:bottom w:val="single" w:sz="4" w:space="0" w:color="auto"/>
              <w:right w:val="single" w:sz="4" w:space="0" w:color="auto"/>
            </w:tcBorders>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p>
        </w:tc>
        <w:tc>
          <w:tcPr>
            <w:tcW w:w="1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 xml:space="preserve">очередной финансовый год </w:t>
            </w:r>
          </w:p>
        </w:t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1-й год планового периода</w:t>
            </w:r>
          </w:p>
        </w:tc>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2-й год планового периода</w:t>
            </w:r>
          </w:p>
        </w:tc>
      </w:tr>
      <w:tr w:rsidR="00B13C5A" w:rsidRPr="008A5D07" w:rsidTr="008C30A7">
        <w:trPr>
          <w:jc w:val="center"/>
        </w:trPr>
        <w:tc>
          <w:tcPr>
            <w:tcW w:w="2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u w:val="single"/>
                <w:lang w:eastAsia="ru-RU"/>
              </w:rPr>
              <w:t>070110</w:t>
            </w:r>
          </w:p>
        </w:tc>
        <w:tc>
          <w:tcPr>
            <w:tcW w:w="3402" w:type="dxa"/>
            <w:tcBorders>
              <w:top w:val="single" w:sz="4" w:space="0" w:color="auto"/>
              <w:left w:val="single" w:sz="4" w:space="0" w:color="auto"/>
              <w:bottom w:val="single" w:sz="4" w:space="0" w:color="auto"/>
              <w:right w:val="single" w:sz="4" w:space="0" w:color="auto"/>
            </w:tcBorders>
          </w:tcPr>
          <w:p w:rsidR="00B13C5A" w:rsidRPr="008A5D07" w:rsidRDefault="00B13C5A" w:rsidP="008C30A7">
            <w:pPr>
              <w:spacing w:line="240" w:lineRule="auto"/>
              <w:rPr>
                <w:rFonts w:cs="Times New Roman"/>
                <w:sz w:val="20"/>
                <w:szCs w:val="20"/>
              </w:rPr>
            </w:pPr>
            <w:r w:rsidRPr="008A5D07">
              <w:rPr>
                <w:rFonts w:cs="Times New Roman"/>
                <w:sz w:val="20"/>
                <w:szCs w:val="20"/>
              </w:rPr>
              <w:t>Количество выданных экземпляров библиотечного фонда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единица</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абсолютное значение</w:t>
            </w:r>
          </w:p>
        </w:tc>
        <w:tc>
          <w:tcPr>
            <w:tcW w:w="1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color w:val="FF0000"/>
                <w:sz w:val="20"/>
                <w:szCs w:val="20"/>
              </w:rPr>
            </w:pPr>
            <w:r w:rsidRPr="008A5D07">
              <w:rPr>
                <w:rFonts w:cs="Times New Roman"/>
                <w:sz w:val="20"/>
                <w:szCs w:val="20"/>
              </w:rPr>
              <w:t>300  000</w:t>
            </w:r>
          </w:p>
        </w:t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250 000</w:t>
            </w:r>
          </w:p>
        </w:tc>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200 000</w:t>
            </w:r>
          </w:p>
        </w:tc>
      </w:tr>
    </w:tbl>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показатели, характеризующие объем муниципальной услуги:</w:t>
      </w:r>
    </w:p>
    <w:tbl>
      <w:tblPr>
        <w:tblW w:w="15309" w:type="dxa"/>
        <w:jc w:val="center"/>
        <w:tblLayout w:type="fixed"/>
        <w:tblCellMar>
          <w:top w:w="75" w:type="dxa"/>
          <w:left w:w="0" w:type="dxa"/>
          <w:bottom w:w="75" w:type="dxa"/>
          <w:right w:w="0" w:type="dxa"/>
        </w:tblCellMar>
        <w:tblLook w:val="0000" w:firstRow="0" w:lastRow="0" w:firstColumn="0" w:lastColumn="0" w:noHBand="0" w:noVBand="0"/>
      </w:tblPr>
      <w:tblGrid>
        <w:gridCol w:w="2393"/>
        <w:gridCol w:w="2814"/>
        <w:gridCol w:w="1957"/>
        <w:gridCol w:w="2702"/>
        <w:gridCol w:w="2702"/>
        <w:gridCol w:w="2741"/>
      </w:tblGrid>
      <w:tr w:rsidR="00B13C5A" w:rsidRPr="008A5D07" w:rsidTr="008C30A7">
        <w:trPr>
          <w:jc w:val="center"/>
        </w:trPr>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Уникальный номер реестровой записи</w:t>
            </w:r>
          </w:p>
        </w:tc>
        <w:tc>
          <w:tcPr>
            <w:tcW w:w="2814" w:type="dxa"/>
            <w:vMerge w:val="restart"/>
            <w:tcBorders>
              <w:top w:val="single" w:sz="4" w:space="0" w:color="auto"/>
              <w:left w:val="single" w:sz="4" w:space="0" w:color="auto"/>
              <w:right w:val="single" w:sz="4" w:space="0" w:color="auto"/>
            </w:tcBorders>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 объема муниципальной услуги</w:t>
            </w:r>
          </w:p>
        </w:tc>
        <w:tc>
          <w:tcPr>
            <w:tcW w:w="19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 xml:space="preserve">Единица измерения </w:t>
            </w:r>
          </w:p>
        </w:tc>
        <w:tc>
          <w:tcPr>
            <w:tcW w:w="8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Значения показателей объема муниципальной услуги</w:t>
            </w:r>
          </w:p>
        </w:tc>
      </w:tr>
      <w:tr w:rsidR="00B13C5A" w:rsidRPr="008A5D07" w:rsidTr="008C30A7">
        <w:trPr>
          <w:jc w:val="center"/>
        </w:trPr>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p>
        </w:tc>
        <w:tc>
          <w:tcPr>
            <w:tcW w:w="2814" w:type="dxa"/>
            <w:vMerge/>
            <w:tcBorders>
              <w:left w:val="single" w:sz="4" w:space="0" w:color="auto"/>
              <w:bottom w:val="single" w:sz="4" w:space="0" w:color="auto"/>
              <w:right w:val="single" w:sz="4" w:space="0" w:color="auto"/>
            </w:tcBorders>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p>
        </w:tc>
        <w:tc>
          <w:tcPr>
            <w:tcW w:w="19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 xml:space="preserve">очередной финансовый год </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1-й год планового периода</w:t>
            </w:r>
          </w:p>
        </w:tc>
        <w:tc>
          <w:tcPr>
            <w:tcW w:w="2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2-й год планового периода</w:t>
            </w:r>
          </w:p>
        </w:tc>
      </w:tr>
      <w:tr w:rsidR="00B13C5A" w:rsidRPr="008A5D07" w:rsidTr="008C30A7">
        <w:trPr>
          <w:jc w:val="center"/>
        </w:trPr>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u w:val="single"/>
                <w:lang w:eastAsia="ru-RU"/>
              </w:rPr>
              <w:t>070110</w:t>
            </w:r>
          </w:p>
        </w:tc>
        <w:tc>
          <w:tcPr>
            <w:tcW w:w="2814" w:type="dxa"/>
            <w:tcBorders>
              <w:top w:val="single" w:sz="4" w:space="0" w:color="auto"/>
              <w:left w:val="single" w:sz="4" w:space="0" w:color="auto"/>
              <w:bottom w:val="single" w:sz="4" w:space="0" w:color="auto"/>
              <w:right w:val="single" w:sz="4" w:space="0" w:color="auto"/>
            </w:tcBorders>
          </w:tcPr>
          <w:p w:rsidR="00B13C5A" w:rsidRPr="008A5D07" w:rsidRDefault="00B13C5A" w:rsidP="008C30A7">
            <w:pPr>
              <w:spacing w:line="240" w:lineRule="auto"/>
              <w:rPr>
                <w:rFonts w:cs="Times New Roman"/>
                <w:sz w:val="20"/>
                <w:szCs w:val="20"/>
              </w:rPr>
            </w:pPr>
            <w:r w:rsidRPr="008A5D07">
              <w:rPr>
                <w:rFonts w:cs="Times New Roman"/>
                <w:sz w:val="20"/>
                <w:szCs w:val="20"/>
              </w:rPr>
              <w:t xml:space="preserve">Количество посещений </w:t>
            </w: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единица</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128  000</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100 000</w:t>
            </w:r>
          </w:p>
        </w:tc>
        <w:tc>
          <w:tcPr>
            <w:tcW w:w="2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80  000</w:t>
            </w:r>
          </w:p>
        </w:tc>
      </w:tr>
    </w:tbl>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both"/>
        <w:rPr>
          <w:rFonts w:eastAsia="Times New Roman" w:cs="Times New Roman"/>
          <w:b/>
          <w:sz w:val="20"/>
          <w:szCs w:val="20"/>
          <w:lang w:eastAsia="ru-RU"/>
        </w:rPr>
      </w:pPr>
      <w:r w:rsidRPr="008A5D07">
        <w:rPr>
          <w:rFonts w:eastAsia="Times New Roman" w:cs="Times New Roman"/>
          <w:b/>
          <w:sz w:val="20"/>
          <w:szCs w:val="20"/>
          <w:lang w:eastAsia="ru-RU"/>
        </w:rPr>
        <w:t>6. Порядок оказания муниципальной услуги:</w:t>
      </w:r>
    </w:p>
    <w:p w:rsidR="00B13C5A" w:rsidRPr="008A5D07" w:rsidRDefault="00B13C5A" w:rsidP="00B13C5A">
      <w:pPr>
        <w:tabs>
          <w:tab w:val="right" w:pos="14040"/>
        </w:tabs>
        <w:rPr>
          <w:rFonts w:cs="Times New Roman"/>
          <w:sz w:val="20"/>
          <w:szCs w:val="20"/>
          <w:u w:val="single"/>
        </w:rPr>
      </w:pPr>
      <w:r w:rsidRPr="008A5D07">
        <w:rPr>
          <w:rFonts w:eastAsia="Times New Roman" w:cs="Times New Roman"/>
          <w:sz w:val="20"/>
          <w:szCs w:val="20"/>
          <w:lang w:eastAsia="ru-RU"/>
        </w:rPr>
        <w:t xml:space="preserve">6.1.Нормативные правовые акты, регулирующие порядок оказания муниципальной  услуги: </w:t>
      </w:r>
      <w:proofErr w:type="gramStart"/>
      <w:r w:rsidRPr="008A5D07">
        <w:rPr>
          <w:rFonts w:eastAsia="Times New Roman" w:cs="Times New Roman"/>
          <w:sz w:val="20"/>
          <w:szCs w:val="20"/>
          <w:lang w:eastAsia="ru-RU"/>
        </w:rPr>
        <w:t xml:space="preserve">Федеральный закон от 29 декабря 1994 г. №78-ФЗ "О библиотечном деле", Областной закон от 28.12.2004 № 117-з «О культуре», </w:t>
      </w:r>
      <w:r w:rsidRPr="008A5D07">
        <w:rPr>
          <w:rFonts w:cs="Times New Roman"/>
          <w:sz w:val="20"/>
          <w:szCs w:val="20"/>
          <w:u w:val="single"/>
        </w:rPr>
        <w:t>Постановление от 25.01.2010 №20 Главы Администрации МО «Демидовский район» Смоленской области «Об утверждении стандартов качества бюджетных услуг в области культуры, предоставляемых за счет средств бюджета муниципального образования «Демидовский район» Смоленской области, Постановление  от 26.09.2011г. № 351  Главы Администрации МО «Демидовский район» Смоленской</w:t>
      </w:r>
      <w:proofErr w:type="gramEnd"/>
      <w:r w:rsidRPr="008A5D07">
        <w:rPr>
          <w:rFonts w:cs="Times New Roman"/>
          <w:sz w:val="20"/>
          <w:szCs w:val="20"/>
          <w:u w:val="single"/>
        </w:rPr>
        <w:t xml:space="preserve"> области «Об утверждении административного регламента предоставления муниципальной услуги « Организация библиотечного обслуживания населения».</w:t>
      </w: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Основные процедуры оказания услуги:</w:t>
      </w: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cs="Times New Roman"/>
          <w:sz w:val="20"/>
          <w:szCs w:val="20"/>
        </w:rPr>
        <w:tab/>
      </w:r>
      <w:r w:rsidRPr="008A5D07">
        <w:rPr>
          <w:rFonts w:eastAsia="Times New Roman" w:cs="Times New Roman"/>
          <w:sz w:val="20"/>
          <w:szCs w:val="20"/>
          <w:lang w:eastAsia="ru-RU"/>
        </w:rPr>
        <w:t xml:space="preserve">- получение информации </w:t>
      </w:r>
      <w:proofErr w:type="gramStart"/>
      <w:r w:rsidRPr="008A5D07">
        <w:rPr>
          <w:rFonts w:eastAsia="Times New Roman" w:cs="Times New Roman"/>
          <w:sz w:val="20"/>
          <w:szCs w:val="20"/>
          <w:lang w:eastAsia="ru-RU"/>
        </w:rPr>
        <w:t>о наличии в библиотеке конкретного документа о возможностях удовлетворения запроса с помощью других библиотек по имеющимся каналам</w:t>
      </w:r>
      <w:proofErr w:type="gramEnd"/>
      <w:r w:rsidRPr="008A5D07">
        <w:rPr>
          <w:rFonts w:eastAsia="Times New Roman" w:cs="Times New Roman"/>
          <w:sz w:val="20"/>
          <w:szCs w:val="20"/>
          <w:lang w:eastAsia="ru-RU"/>
        </w:rPr>
        <w:t xml:space="preserve"> межбиблиотечного взаимодействия (внутрисистемный обмен, межбиблиотечный абонемент, электронная доставка документов, Интернет);</w:t>
      </w: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ab/>
        <w:t>- получение информации о составе библиотечного фонда через систему каталогов, в том числе электронных, и других форм библиотечной информации;</w:t>
      </w: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ab/>
        <w:t>- получение консультативной помощи в поиске и выборе информации, включая Интернет;</w:t>
      </w: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ab/>
        <w:t>- организация доступа к каталогам и базам данных отечественных и зарубежных информационных ресурсов;</w:t>
      </w: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ab/>
        <w:t>- организация открытых просмотров литературы, тематических выставок в помещении библиотеки;</w:t>
      </w: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ab/>
        <w:t>- организация массовых мероприятий в помещении библиотеки;</w:t>
      </w: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ab/>
        <w:t xml:space="preserve">- получение во временное пользование документов из библиотечного фондов в читальных залах и абонементах в соответствии с правилами пользования </w:t>
      </w:r>
      <w:r w:rsidRPr="008A5D07">
        <w:rPr>
          <w:rFonts w:eastAsia="Times New Roman" w:cs="Times New Roman"/>
          <w:sz w:val="20"/>
          <w:szCs w:val="20"/>
          <w:lang w:eastAsia="ru-RU"/>
        </w:rPr>
        <w:lastRenderedPageBreak/>
        <w:t>библиотеки;</w:t>
      </w: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ab/>
        <w:t>- порядок информирования потенциальных потребителей о порядке оказания муниципальных услуг.</w:t>
      </w:r>
    </w:p>
    <w:p w:rsidR="00B13C5A" w:rsidRPr="008A5D07" w:rsidRDefault="00B13C5A" w:rsidP="00B13C5A">
      <w:pPr>
        <w:spacing w:line="240" w:lineRule="auto"/>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6.1.1. Требования к материально техническому обеспечению процесса предоставления государственной услуги.</w:t>
      </w:r>
    </w:p>
    <w:tbl>
      <w:tblPr>
        <w:tblW w:w="15309" w:type="dxa"/>
        <w:jc w:val="center"/>
        <w:tblCellSpacing w:w="5" w:type="nil"/>
        <w:tblLayout w:type="fixed"/>
        <w:tblCellMar>
          <w:left w:w="75" w:type="dxa"/>
          <w:right w:w="75" w:type="dxa"/>
        </w:tblCellMar>
        <w:tblLook w:val="0000" w:firstRow="0" w:lastRow="0" w:firstColumn="0" w:lastColumn="0" w:noHBand="0" w:noVBand="0"/>
      </w:tblPr>
      <w:tblGrid>
        <w:gridCol w:w="8330"/>
        <w:gridCol w:w="6979"/>
      </w:tblGrid>
      <w:tr w:rsidR="00B13C5A" w:rsidRPr="008A5D07" w:rsidTr="008C30A7">
        <w:trPr>
          <w:trHeight w:val="400"/>
          <w:tblCellSpacing w:w="5" w:type="nil"/>
          <w:jc w:val="center"/>
        </w:trPr>
        <w:tc>
          <w:tcPr>
            <w:tcW w:w="5245"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Вид имущества</w:t>
            </w:r>
          </w:p>
        </w:tc>
        <w:tc>
          <w:tcPr>
            <w:tcW w:w="4394"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Качественные и (или) количественные требования к имуществу</w:t>
            </w:r>
          </w:p>
        </w:tc>
      </w:tr>
      <w:tr w:rsidR="00B13C5A" w:rsidRPr="008A5D07" w:rsidTr="008C30A7">
        <w:trPr>
          <w:tblCellSpacing w:w="5" w:type="nil"/>
          <w:jc w:val="center"/>
        </w:trPr>
        <w:tc>
          <w:tcPr>
            <w:tcW w:w="5245"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4394"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r w:rsidRPr="008A5D07">
              <w:rPr>
                <w:rFonts w:cs="Times New Roman"/>
                <w:sz w:val="20"/>
                <w:szCs w:val="20"/>
              </w:rPr>
              <w:t>Все требования обусловлены федеральным и областным законодательством, другими локальными актами МО «Демидовский район» Смоленской области.</w:t>
            </w:r>
          </w:p>
        </w:tc>
      </w:tr>
    </w:tbl>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p>
    <w:p w:rsidR="00B13C5A" w:rsidRPr="008A5D07" w:rsidRDefault="00B13C5A" w:rsidP="00B13C5A">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6.1.2. Требования к законности и безопасности оказания муниципальной услуги:</w:t>
      </w:r>
    </w:p>
    <w:tbl>
      <w:tblPr>
        <w:tblW w:w="15309" w:type="dxa"/>
        <w:jc w:val="center"/>
        <w:tblCellSpacing w:w="5" w:type="nil"/>
        <w:tblLayout w:type="fixed"/>
        <w:tblCellMar>
          <w:left w:w="75" w:type="dxa"/>
          <w:right w:w="75" w:type="dxa"/>
        </w:tblCellMar>
        <w:tblLook w:val="0000" w:firstRow="0" w:lastRow="0" w:firstColumn="0" w:lastColumn="0" w:noHBand="0" w:noVBand="0"/>
      </w:tblPr>
      <w:tblGrid>
        <w:gridCol w:w="5629"/>
        <w:gridCol w:w="9680"/>
      </w:tblGrid>
      <w:tr w:rsidR="00B13C5A" w:rsidRPr="008A5D07" w:rsidTr="008C30A7">
        <w:trPr>
          <w:tblCellSpacing w:w="5" w:type="nil"/>
          <w:jc w:val="center"/>
        </w:trPr>
        <w:tc>
          <w:tcPr>
            <w:tcW w:w="3544"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Требования</w:t>
            </w:r>
          </w:p>
        </w:tc>
        <w:tc>
          <w:tcPr>
            <w:tcW w:w="6095"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Характеристика</w:t>
            </w:r>
          </w:p>
        </w:tc>
      </w:tr>
      <w:tr w:rsidR="00B13C5A" w:rsidRPr="008A5D07" w:rsidTr="008C30A7">
        <w:trPr>
          <w:tblCellSpacing w:w="5" w:type="nil"/>
          <w:jc w:val="center"/>
        </w:trPr>
        <w:tc>
          <w:tcPr>
            <w:tcW w:w="3544"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both"/>
              <w:rPr>
                <w:rFonts w:eastAsia="Times New Roman" w:cs="Times New Roman"/>
                <w:sz w:val="20"/>
                <w:szCs w:val="20"/>
                <w:lang w:eastAsia="ru-RU"/>
              </w:rPr>
            </w:pPr>
          </w:p>
        </w:tc>
        <w:tc>
          <w:tcPr>
            <w:tcW w:w="6095"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Все требования обусловлены федеральным и региональным  законодательством, другими локальными актами МО «Демидовский район» Смоленской области</w:t>
            </w:r>
          </w:p>
        </w:tc>
      </w:tr>
    </w:tbl>
    <w:p w:rsidR="00B13C5A" w:rsidRPr="008A5D07" w:rsidRDefault="00B13C5A" w:rsidP="00B13C5A">
      <w:pPr>
        <w:spacing w:line="240" w:lineRule="auto"/>
        <w:jc w:val="both"/>
        <w:rPr>
          <w:rFonts w:eastAsia="Times New Roman" w:cs="Times New Roman"/>
          <w:sz w:val="20"/>
          <w:szCs w:val="20"/>
          <w:lang w:eastAsia="ru-RU"/>
        </w:rPr>
      </w:pPr>
    </w:p>
    <w:p w:rsidR="00B13C5A" w:rsidRPr="008A5D07" w:rsidRDefault="00B13C5A" w:rsidP="00B13C5A">
      <w:pPr>
        <w:spacing w:line="240" w:lineRule="auto"/>
        <w:jc w:val="both"/>
        <w:rPr>
          <w:rFonts w:eastAsia="Times New Roman" w:cs="Times New Roman"/>
          <w:sz w:val="20"/>
          <w:szCs w:val="20"/>
          <w:lang w:eastAsia="ru-RU"/>
        </w:rPr>
      </w:pPr>
    </w:p>
    <w:p w:rsidR="00B13C5A" w:rsidRPr="008A5D07" w:rsidRDefault="00B13C5A" w:rsidP="00B13C5A">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6.1.3. Требования к уровню квалификации и опыту персонала:</w:t>
      </w:r>
    </w:p>
    <w:tbl>
      <w:tblPr>
        <w:tblW w:w="15309" w:type="dxa"/>
        <w:jc w:val="center"/>
        <w:tblCellSpacing w:w="5" w:type="nil"/>
        <w:tblLayout w:type="fixed"/>
        <w:tblCellMar>
          <w:left w:w="75" w:type="dxa"/>
          <w:right w:w="75" w:type="dxa"/>
        </w:tblCellMar>
        <w:tblLook w:val="0000" w:firstRow="0" w:lastRow="0" w:firstColumn="0" w:lastColumn="0" w:noHBand="0" w:noVBand="0"/>
      </w:tblPr>
      <w:tblGrid>
        <w:gridCol w:w="7655"/>
        <w:gridCol w:w="7654"/>
      </w:tblGrid>
      <w:tr w:rsidR="00B13C5A" w:rsidRPr="008A5D07" w:rsidTr="008C30A7">
        <w:trPr>
          <w:tblCellSpacing w:w="5" w:type="nil"/>
          <w:jc w:val="center"/>
        </w:trPr>
        <w:tc>
          <w:tcPr>
            <w:tcW w:w="4820"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 xml:space="preserve">Профессиональная подготовка работников   </w:t>
            </w:r>
          </w:p>
        </w:tc>
        <w:tc>
          <w:tcPr>
            <w:tcW w:w="4819"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cs="Times New Roman"/>
                <w:sz w:val="20"/>
                <w:szCs w:val="20"/>
              </w:rPr>
            </w:pPr>
            <w:r w:rsidRPr="008A5D07">
              <w:rPr>
                <w:rFonts w:cs="Times New Roman"/>
                <w:sz w:val="20"/>
                <w:szCs w:val="20"/>
              </w:rPr>
              <w:t>В соответствии с квалификационным справочником</w:t>
            </w:r>
          </w:p>
        </w:tc>
      </w:tr>
      <w:tr w:rsidR="00B13C5A" w:rsidRPr="008A5D07" w:rsidTr="008C30A7">
        <w:trPr>
          <w:tblCellSpacing w:w="5" w:type="nil"/>
          <w:jc w:val="center"/>
        </w:trPr>
        <w:tc>
          <w:tcPr>
            <w:tcW w:w="4820"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 xml:space="preserve">Требования к стажу работы                </w:t>
            </w:r>
          </w:p>
        </w:tc>
        <w:tc>
          <w:tcPr>
            <w:tcW w:w="4819"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cs="Times New Roman"/>
                <w:sz w:val="20"/>
                <w:szCs w:val="20"/>
              </w:rPr>
            </w:pPr>
            <w:r w:rsidRPr="008A5D07">
              <w:rPr>
                <w:rFonts w:cs="Times New Roman"/>
                <w:sz w:val="20"/>
                <w:szCs w:val="20"/>
              </w:rPr>
              <w:t>В соответствии с квалификационным справочником</w:t>
            </w:r>
          </w:p>
        </w:tc>
      </w:tr>
      <w:tr w:rsidR="00B13C5A" w:rsidRPr="008A5D07" w:rsidTr="008C30A7">
        <w:trPr>
          <w:tblCellSpacing w:w="5" w:type="nil"/>
          <w:jc w:val="center"/>
        </w:trPr>
        <w:tc>
          <w:tcPr>
            <w:tcW w:w="4820"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 xml:space="preserve">Периодичность повышения квалификации     </w:t>
            </w:r>
          </w:p>
        </w:tc>
        <w:tc>
          <w:tcPr>
            <w:tcW w:w="4819"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cs="Times New Roman"/>
                <w:sz w:val="20"/>
                <w:szCs w:val="20"/>
              </w:rPr>
            </w:pPr>
            <w:r w:rsidRPr="008A5D07">
              <w:rPr>
                <w:rFonts w:cs="Times New Roman"/>
                <w:sz w:val="20"/>
                <w:szCs w:val="20"/>
              </w:rPr>
              <w:t>В соответствии с федеральным и региональным законодательством</w:t>
            </w:r>
          </w:p>
        </w:tc>
      </w:tr>
      <w:tr w:rsidR="00B13C5A" w:rsidRPr="008A5D07" w:rsidTr="008C30A7">
        <w:trPr>
          <w:tblCellSpacing w:w="5" w:type="nil"/>
          <w:jc w:val="center"/>
        </w:trPr>
        <w:tc>
          <w:tcPr>
            <w:tcW w:w="4820" w:type="dxa"/>
            <w:tcBorders>
              <w:top w:val="single" w:sz="4" w:space="0" w:color="auto"/>
              <w:left w:val="single" w:sz="8" w:space="0" w:color="auto"/>
              <w:bottom w:val="single" w:sz="8" w:space="0" w:color="auto"/>
              <w:right w:val="single" w:sz="8" w:space="0" w:color="auto"/>
            </w:tcBorders>
          </w:tcPr>
          <w:p w:rsidR="00B13C5A" w:rsidRPr="008A5D07" w:rsidRDefault="00B13C5A" w:rsidP="008C30A7">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 xml:space="preserve">Иные требования                          </w:t>
            </w:r>
          </w:p>
        </w:tc>
        <w:tc>
          <w:tcPr>
            <w:tcW w:w="4819" w:type="dxa"/>
            <w:tcBorders>
              <w:top w:val="single" w:sz="4" w:space="0" w:color="auto"/>
              <w:left w:val="single" w:sz="8" w:space="0" w:color="auto"/>
              <w:bottom w:val="single" w:sz="8" w:space="0" w:color="auto"/>
              <w:right w:val="single" w:sz="8" w:space="0" w:color="auto"/>
            </w:tcBorders>
          </w:tcPr>
          <w:p w:rsidR="00B13C5A" w:rsidRPr="008A5D07" w:rsidRDefault="00B13C5A" w:rsidP="008C30A7">
            <w:pPr>
              <w:spacing w:line="240" w:lineRule="auto"/>
              <w:jc w:val="both"/>
              <w:rPr>
                <w:rFonts w:eastAsia="Times New Roman" w:cs="Times New Roman"/>
                <w:sz w:val="20"/>
                <w:szCs w:val="20"/>
                <w:lang w:eastAsia="ru-RU"/>
              </w:rPr>
            </w:pPr>
          </w:p>
        </w:tc>
      </w:tr>
    </w:tbl>
    <w:p w:rsidR="00B13C5A" w:rsidRPr="008A5D07" w:rsidRDefault="00B13C5A" w:rsidP="00B13C5A">
      <w:pPr>
        <w:spacing w:line="240" w:lineRule="auto"/>
        <w:jc w:val="both"/>
        <w:rPr>
          <w:rFonts w:eastAsia="Times New Roman" w:cs="Times New Roman"/>
          <w:sz w:val="20"/>
          <w:szCs w:val="20"/>
          <w:lang w:eastAsia="ru-RU"/>
        </w:rPr>
      </w:pPr>
    </w:p>
    <w:p w:rsidR="00B13C5A" w:rsidRPr="008A5D07" w:rsidRDefault="00B13C5A" w:rsidP="00B13C5A">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6.1.4. Режим работы муниципального бюджетного учреждения:</w:t>
      </w:r>
    </w:p>
    <w:p w:rsidR="00B13C5A" w:rsidRPr="008A5D07" w:rsidRDefault="00B13C5A" w:rsidP="00B13C5A">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 xml:space="preserve">           Предоставление бюджетных услуг по организации библиотечного обслуживания населения производится в течение 6 дней в неделю с 09 до18 часов – в рабочие дни, с 10 до 18 часов – в выходные дни</w:t>
      </w:r>
      <w:proofErr w:type="gramStart"/>
      <w:r w:rsidRPr="008A5D07">
        <w:rPr>
          <w:rFonts w:eastAsia="Times New Roman" w:cs="Times New Roman"/>
          <w:sz w:val="20"/>
          <w:szCs w:val="20"/>
          <w:lang w:eastAsia="ru-RU"/>
        </w:rPr>
        <w:t xml:space="preserve"> ,</w:t>
      </w:r>
      <w:proofErr w:type="gramEnd"/>
      <w:r w:rsidRPr="008A5D07">
        <w:rPr>
          <w:rFonts w:eastAsia="Times New Roman" w:cs="Times New Roman"/>
          <w:sz w:val="20"/>
          <w:szCs w:val="20"/>
          <w:lang w:eastAsia="ru-RU"/>
        </w:rPr>
        <w:t xml:space="preserve"> в Демидовской  Центральной районной библиотеки, Демидовской центральной детской библиотеки. Выходной день – суббота.  В структурных подразделениях - библиотеках-филиалах в соответствии с утвержденным графиком работы на год</w:t>
      </w:r>
      <w:proofErr w:type="gramStart"/>
      <w:r w:rsidRPr="008A5D07">
        <w:rPr>
          <w:rFonts w:eastAsia="Times New Roman" w:cs="Times New Roman"/>
          <w:sz w:val="20"/>
          <w:szCs w:val="20"/>
          <w:lang w:eastAsia="ru-RU"/>
        </w:rPr>
        <w:t xml:space="preserve"> ,</w:t>
      </w:r>
      <w:proofErr w:type="gramEnd"/>
      <w:r w:rsidRPr="008A5D07">
        <w:rPr>
          <w:rFonts w:eastAsia="Times New Roman" w:cs="Times New Roman"/>
          <w:sz w:val="20"/>
          <w:szCs w:val="20"/>
          <w:lang w:eastAsia="ru-RU"/>
        </w:rPr>
        <w:t xml:space="preserve"> с 2 выходными днями – пятница , суббота. На проведение санитарного дня отводится один день в месяц.</w:t>
      </w:r>
    </w:p>
    <w:p w:rsidR="00B13C5A" w:rsidRPr="008A5D07" w:rsidRDefault="00B13C5A" w:rsidP="00B13C5A">
      <w:pPr>
        <w:spacing w:line="240" w:lineRule="auto"/>
        <w:jc w:val="both"/>
        <w:rPr>
          <w:rFonts w:eastAsia="Times New Roman" w:cs="Times New Roman"/>
          <w:sz w:val="20"/>
          <w:szCs w:val="20"/>
          <w:lang w:eastAsia="ru-RU"/>
        </w:rPr>
      </w:pPr>
    </w:p>
    <w:p w:rsidR="00B13C5A" w:rsidRPr="008A5D07" w:rsidRDefault="00B13C5A" w:rsidP="00B13C5A">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6.1.5. Иные требования к качеству муниципальной  услуги:</w:t>
      </w:r>
    </w:p>
    <w:p w:rsidR="00B13C5A" w:rsidRPr="008A5D07" w:rsidRDefault="00B13C5A" w:rsidP="00B13C5A">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 xml:space="preserve">          Предоставление информации пользователям библиотеки о составе библиотечного фонда осуществляется в течение всего рабочего дня. На оказание справочной и консультационной помощи пользователям библиотеки в поиске и выборе источника информации отводится не более 20 минут на одну услугу. На обслуживание одного пользователя библиотеки отводится не более 15 минут. Предоставление во временное пользование любого документа из библиотечного фонда по абонементу производится на срок 20 дней для взрослого населения , 15 дней для детей</w:t>
      </w:r>
      <w:proofErr w:type="gramStart"/>
      <w:r w:rsidRPr="008A5D07">
        <w:rPr>
          <w:rFonts w:eastAsia="Times New Roman" w:cs="Times New Roman"/>
          <w:sz w:val="20"/>
          <w:szCs w:val="20"/>
          <w:lang w:eastAsia="ru-RU"/>
        </w:rPr>
        <w:t xml:space="preserve"> ,</w:t>
      </w:r>
      <w:proofErr w:type="gramEnd"/>
      <w:r w:rsidRPr="008A5D07">
        <w:rPr>
          <w:rFonts w:eastAsia="Times New Roman" w:cs="Times New Roman"/>
          <w:sz w:val="20"/>
          <w:szCs w:val="20"/>
          <w:lang w:eastAsia="ru-RU"/>
        </w:rPr>
        <w:t xml:space="preserve"> в читальном зале – в течение рабочего дня .</w:t>
      </w:r>
    </w:p>
    <w:p w:rsidR="00B13C5A" w:rsidRPr="008A5D07" w:rsidRDefault="00B13C5A" w:rsidP="00B13C5A">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ab/>
        <w:t>Площадь помещения для предоставления открытого доступа к библиотечным фондам рассчитывается исходя из 100 кв. метров на 1 000 томов.</w:t>
      </w:r>
    </w:p>
    <w:p w:rsidR="00B13C5A" w:rsidRPr="008A5D07" w:rsidRDefault="00B13C5A" w:rsidP="00B13C5A">
      <w:pPr>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ab/>
      </w:r>
      <w:proofErr w:type="gramStart"/>
      <w:r w:rsidRPr="008A5D07">
        <w:rPr>
          <w:rFonts w:eastAsia="Times New Roman" w:cs="Times New Roman"/>
          <w:sz w:val="20"/>
          <w:szCs w:val="20"/>
          <w:lang w:eastAsia="ru-RU"/>
        </w:rPr>
        <w:t>Для читальных залов устанавливаются следующие стандарты: на 1 000 томов – 10 кв. метров площади; число посадочных мест в читальных залах для просмотра документов, кроме периодических и специальных, определяется из расчета 2,5 кв. метра на одно место (или 1,5 кв. метра на 1 000 жителей), число посадочных мест для просмотра периодической печати – из расчета 3 кв. метра на одно место;</w:t>
      </w:r>
      <w:proofErr w:type="gramEnd"/>
      <w:r w:rsidRPr="008A5D07">
        <w:rPr>
          <w:rFonts w:eastAsia="Times New Roman" w:cs="Times New Roman"/>
          <w:sz w:val="20"/>
          <w:szCs w:val="20"/>
          <w:lang w:eastAsia="ru-RU"/>
        </w:rPr>
        <w:t xml:space="preserve"> для просмотра аудио-видеодокументов – из расчета 4 кв. метра на одно место.</w:t>
      </w:r>
    </w:p>
    <w:p w:rsidR="00B13C5A" w:rsidRPr="008A5D07" w:rsidRDefault="00B13C5A" w:rsidP="00B13C5A">
      <w:pPr>
        <w:spacing w:line="240" w:lineRule="auto"/>
        <w:jc w:val="both"/>
        <w:rPr>
          <w:rFonts w:cs="Times New Roman"/>
          <w:sz w:val="20"/>
          <w:szCs w:val="20"/>
        </w:rPr>
      </w:pPr>
      <w:r w:rsidRPr="008A5D07">
        <w:rPr>
          <w:rFonts w:eastAsia="Times New Roman" w:cs="Times New Roman"/>
          <w:sz w:val="20"/>
          <w:szCs w:val="20"/>
          <w:lang w:eastAsia="ru-RU"/>
        </w:rPr>
        <w:tab/>
        <w:t>В библиотеке обеспечиваются санитарно-гигиенические нормы содержания библиотечных помещений и обслуживания пользователей (температурный режим – не менее +18 градусов, относительная влажность воздуха – 55 %).</w:t>
      </w:r>
      <w:r w:rsidRPr="008A5D07">
        <w:rPr>
          <w:rFonts w:cs="Times New Roman"/>
          <w:sz w:val="20"/>
          <w:szCs w:val="20"/>
        </w:rPr>
        <w:t xml:space="preserve"> </w:t>
      </w:r>
    </w:p>
    <w:p w:rsidR="00B13C5A" w:rsidRPr="008A5D07" w:rsidRDefault="00B13C5A" w:rsidP="00B13C5A">
      <w:pPr>
        <w:spacing w:line="240" w:lineRule="auto"/>
        <w:jc w:val="both"/>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rPr>
          <w:rFonts w:eastAsia="Times New Roman" w:cs="Times New Roman"/>
          <w:b/>
          <w:sz w:val="20"/>
          <w:szCs w:val="20"/>
          <w:lang w:eastAsia="ru-RU"/>
        </w:rPr>
      </w:pPr>
      <w:r w:rsidRPr="008A5D07">
        <w:rPr>
          <w:rFonts w:eastAsia="Times New Roman" w:cs="Times New Roman"/>
          <w:b/>
          <w:sz w:val="20"/>
          <w:szCs w:val="20"/>
          <w:lang w:eastAsia="ru-RU"/>
        </w:rPr>
        <w:t>7. Порядок информирования потенциальных потребителей  муниципальной услуги:</w:t>
      </w:r>
    </w:p>
    <w:p w:rsidR="00B13C5A" w:rsidRPr="008A5D07" w:rsidRDefault="00B13C5A" w:rsidP="00B13C5A">
      <w:pPr>
        <w:widowControl w:val="0"/>
        <w:autoSpaceDE w:val="0"/>
        <w:autoSpaceDN w:val="0"/>
        <w:adjustRightInd w:val="0"/>
        <w:spacing w:line="240" w:lineRule="auto"/>
        <w:rPr>
          <w:rFonts w:eastAsia="Times New Roman" w:cs="Times New Roman"/>
          <w:b/>
          <w:sz w:val="20"/>
          <w:szCs w:val="20"/>
          <w:lang w:eastAsia="ru-RU"/>
        </w:rPr>
      </w:pPr>
    </w:p>
    <w:tbl>
      <w:tblPr>
        <w:tblW w:w="15396" w:type="dxa"/>
        <w:jc w:val="center"/>
        <w:tblLayout w:type="fixed"/>
        <w:tblCellMar>
          <w:top w:w="75" w:type="dxa"/>
          <w:left w:w="0" w:type="dxa"/>
          <w:bottom w:w="75" w:type="dxa"/>
          <w:right w:w="0" w:type="dxa"/>
        </w:tblCellMar>
        <w:tblLook w:val="0000" w:firstRow="0" w:lastRow="0" w:firstColumn="0" w:lastColumn="0" w:noHBand="0" w:noVBand="0"/>
      </w:tblPr>
      <w:tblGrid>
        <w:gridCol w:w="2780"/>
        <w:gridCol w:w="8222"/>
        <w:gridCol w:w="4394"/>
      </w:tblGrid>
      <w:tr w:rsidR="00B13C5A" w:rsidRPr="008A5D07" w:rsidTr="008C30A7">
        <w:trPr>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Способ информирования</w:t>
            </w:r>
          </w:p>
        </w:tc>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Состав размещаемой  (доводимой) информации</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Частота обновления информации</w:t>
            </w:r>
          </w:p>
        </w:tc>
      </w:tr>
      <w:tr w:rsidR="00B13C5A" w:rsidRPr="008A5D07" w:rsidTr="008C30A7">
        <w:trPr>
          <w:trHeight w:val="795"/>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Размещение информации у входа в здание</w:t>
            </w:r>
          </w:p>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p>
        </w:tc>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Статус, распорядок работы, афиша мероприятий</w:t>
            </w:r>
          </w:p>
          <w:p w:rsidR="00B13C5A" w:rsidRPr="008A5D07" w:rsidRDefault="00B13C5A" w:rsidP="008C30A7">
            <w:pPr>
              <w:spacing w:line="240" w:lineRule="auto"/>
              <w:rPr>
                <w:rFonts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jc w:val="center"/>
              <w:rPr>
                <w:rFonts w:cs="Times New Roman"/>
                <w:sz w:val="20"/>
                <w:szCs w:val="20"/>
              </w:rPr>
            </w:pPr>
            <w:r w:rsidRPr="008A5D07">
              <w:rPr>
                <w:rFonts w:cs="Times New Roman"/>
                <w:sz w:val="20"/>
                <w:szCs w:val="20"/>
              </w:rPr>
              <w:t>Постоянно</w:t>
            </w:r>
          </w:p>
          <w:p w:rsidR="00B13C5A" w:rsidRPr="008A5D07" w:rsidRDefault="00B13C5A" w:rsidP="008C30A7">
            <w:pPr>
              <w:spacing w:line="240" w:lineRule="auto"/>
              <w:rPr>
                <w:rFonts w:cs="Times New Roman"/>
                <w:sz w:val="20"/>
                <w:szCs w:val="20"/>
              </w:rPr>
            </w:pPr>
          </w:p>
        </w:tc>
      </w:tr>
      <w:tr w:rsidR="00B13C5A" w:rsidRPr="008A5D07" w:rsidTr="008C30A7">
        <w:trPr>
          <w:trHeight w:val="1361"/>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Информационные стенды</w:t>
            </w:r>
          </w:p>
        </w:tc>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proofErr w:type="gramStart"/>
            <w:r w:rsidRPr="008A5D07">
              <w:rPr>
                <w:rFonts w:cs="Times New Roman"/>
                <w:sz w:val="20"/>
                <w:szCs w:val="20"/>
              </w:rPr>
              <w:t>Место нахождения учреждения, график (режим работы), порядок (правила) предоставления государственной услуги,   структура, контактные телефоны</w:t>
            </w:r>
            <w:proofErr w:type="gramEnd"/>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По мере поступления новой информации, но не реже, чем один раз в год</w:t>
            </w:r>
          </w:p>
        </w:tc>
      </w:tr>
      <w:tr w:rsidR="00B13C5A" w:rsidRPr="008A5D07" w:rsidTr="008C30A7">
        <w:trPr>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Средства массовой информации</w:t>
            </w:r>
          </w:p>
        </w:tc>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 xml:space="preserve">Анонсы о проведении мероприятий, информация о новых ресурсах и сервисах </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 xml:space="preserve">По мере поступления информации. </w:t>
            </w:r>
          </w:p>
        </w:tc>
      </w:tr>
      <w:tr w:rsidR="00B13C5A" w:rsidRPr="008A5D07" w:rsidTr="008C30A7">
        <w:trPr>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Сайт</w:t>
            </w:r>
          </w:p>
        </w:tc>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Место нахождения учреждения, график (режим работы), порядок (правила) предоставления государственной услуги, контактные телефоны</w:t>
            </w:r>
            <w:proofErr w:type="gramStart"/>
            <w:r w:rsidRPr="008A5D07">
              <w:rPr>
                <w:rFonts w:cs="Times New Roman"/>
                <w:sz w:val="20"/>
                <w:szCs w:val="20"/>
              </w:rPr>
              <w:t>.</w:t>
            </w:r>
            <w:proofErr w:type="gramEnd"/>
            <w:r w:rsidRPr="008A5D07">
              <w:rPr>
                <w:rFonts w:cs="Times New Roman"/>
                <w:sz w:val="20"/>
                <w:szCs w:val="20"/>
              </w:rPr>
              <w:t xml:space="preserve"> </w:t>
            </w:r>
            <w:proofErr w:type="gramStart"/>
            <w:r w:rsidRPr="008A5D07">
              <w:rPr>
                <w:rFonts w:cs="Times New Roman"/>
                <w:sz w:val="20"/>
                <w:szCs w:val="20"/>
              </w:rPr>
              <w:t>н</w:t>
            </w:r>
            <w:proofErr w:type="gramEnd"/>
            <w:r w:rsidRPr="008A5D07">
              <w:rPr>
                <w:rFonts w:cs="Times New Roman"/>
                <w:sz w:val="20"/>
                <w:szCs w:val="20"/>
              </w:rPr>
              <w:t xml:space="preserve">овости о мероприятиях, событиях, услугах; </w:t>
            </w:r>
            <w:proofErr w:type="spellStart"/>
            <w:r w:rsidRPr="008A5D07">
              <w:rPr>
                <w:rFonts w:cs="Times New Roman"/>
                <w:sz w:val="20"/>
                <w:szCs w:val="20"/>
              </w:rPr>
              <w:t>on-line</w:t>
            </w:r>
            <w:proofErr w:type="spellEnd"/>
            <w:r w:rsidRPr="008A5D07">
              <w:rPr>
                <w:rFonts w:cs="Times New Roman"/>
                <w:sz w:val="20"/>
                <w:szCs w:val="20"/>
              </w:rPr>
              <w:t xml:space="preserve"> сервисы на сайте: доступ к электронному каталогу библиотеки, собственным, корпоративным базам данных,  виртуальная справка, предварительный заказ документов, заказ по системе межбиблиотечного абонемента и электронной доставки документов и др.</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pStyle w:val="ConsPlusNormal"/>
              <w:widowControl/>
              <w:ind w:firstLine="0"/>
              <w:rPr>
                <w:rFonts w:ascii="Times New Roman" w:hAnsi="Times New Roman" w:cs="Times New Roman"/>
              </w:rPr>
            </w:pPr>
            <w:r w:rsidRPr="008A5D07">
              <w:rPr>
                <w:rFonts w:ascii="Times New Roman" w:hAnsi="Times New Roman" w:cs="Times New Roman"/>
              </w:rPr>
              <w:t>По мере обновления</w:t>
            </w:r>
          </w:p>
          <w:p w:rsidR="00B13C5A" w:rsidRPr="008A5D07" w:rsidRDefault="00B13C5A" w:rsidP="008C30A7">
            <w:pPr>
              <w:spacing w:line="240" w:lineRule="auto"/>
              <w:rPr>
                <w:rFonts w:cs="Times New Roman"/>
                <w:sz w:val="20"/>
                <w:szCs w:val="20"/>
              </w:rPr>
            </w:pPr>
          </w:p>
          <w:p w:rsidR="00B13C5A" w:rsidRPr="008A5D07" w:rsidRDefault="00B13C5A" w:rsidP="008C30A7">
            <w:pPr>
              <w:spacing w:line="240" w:lineRule="auto"/>
              <w:rPr>
                <w:rFonts w:cs="Times New Roman"/>
                <w:sz w:val="20"/>
                <w:szCs w:val="20"/>
              </w:rPr>
            </w:pPr>
            <w:r w:rsidRPr="008A5D07">
              <w:rPr>
                <w:rFonts w:cs="Times New Roman"/>
                <w:sz w:val="20"/>
                <w:szCs w:val="20"/>
              </w:rPr>
              <w:t>Ежедневно</w:t>
            </w:r>
          </w:p>
        </w:tc>
      </w:tr>
      <w:tr w:rsidR="00B13C5A" w:rsidRPr="008A5D07" w:rsidTr="008C30A7">
        <w:trPr>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Иная форма информирования</w:t>
            </w:r>
          </w:p>
        </w:tc>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jc w:val="both"/>
              <w:rPr>
                <w:rFonts w:cs="Times New Roman"/>
                <w:sz w:val="20"/>
                <w:szCs w:val="20"/>
              </w:rPr>
            </w:pPr>
            <w:r w:rsidRPr="008A5D07">
              <w:rPr>
                <w:rFonts w:cs="Times New Roman"/>
                <w:sz w:val="20"/>
                <w:szCs w:val="20"/>
              </w:rPr>
              <w:t>Устное информирование и посредством рассылки СМС-сообщений о местонахождении, режиме работы библиотеки, контактных телефонах, услугах библиотеки; о наличии в библиотечном фонде конкретного документа, о проведении мероприятий</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По мере обновления</w:t>
            </w:r>
          </w:p>
          <w:p w:rsidR="00B13C5A" w:rsidRPr="008A5D07" w:rsidRDefault="00B13C5A" w:rsidP="008C30A7">
            <w:pPr>
              <w:spacing w:line="240" w:lineRule="auto"/>
              <w:rPr>
                <w:rFonts w:cs="Times New Roman"/>
                <w:sz w:val="20"/>
                <w:szCs w:val="20"/>
              </w:rPr>
            </w:pPr>
            <w:r w:rsidRPr="008A5D07">
              <w:rPr>
                <w:rFonts w:cs="Times New Roman"/>
                <w:sz w:val="20"/>
                <w:szCs w:val="20"/>
              </w:rPr>
              <w:t>По факту обращения потребителей услуги</w:t>
            </w:r>
          </w:p>
        </w:tc>
      </w:tr>
    </w:tbl>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8. Основания для досрочного прекращения исполнения муниципального задания</w:t>
      </w:r>
    </w:p>
    <w:p w:rsidR="00B13C5A" w:rsidRPr="008A5D07" w:rsidRDefault="00B13C5A" w:rsidP="00B13C5A">
      <w:pPr>
        <w:autoSpaceDE w:val="0"/>
        <w:autoSpaceDN w:val="0"/>
        <w:adjustRightInd w:val="0"/>
        <w:spacing w:line="240" w:lineRule="auto"/>
        <w:rPr>
          <w:rFonts w:eastAsia="Times New Roman" w:cs="Times New Roman"/>
          <w:sz w:val="20"/>
          <w:szCs w:val="20"/>
          <w:u w:val="single"/>
          <w:lang w:eastAsia="ru-RU"/>
        </w:rPr>
      </w:pPr>
      <w:r w:rsidRPr="008A5D07">
        <w:rPr>
          <w:rFonts w:eastAsia="Times New Roman" w:cs="Times New Roman"/>
          <w:sz w:val="20"/>
          <w:szCs w:val="20"/>
          <w:u w:val="single"/>
          <w:lang w:eastAsia="ru-RU"/>
        </w:rPr>
        <w:t>Федеральное</w:t>
      </w:r>
      <w:proofErr w:type="gramStart"/>
      <w:r w:rsidRPr="008A5D07">
        <w:rPr>
          <w:rFonts w:eastAsia="Times New Roman" w:cs="Times New Roman"/>
          <w:sz w:val="20"/>
          <w:szCs w:val="20"/>
          <w:u w:val="single"/>
          <w:lang w:eastAsia="ru-RU"/>
        </w:rPr>
        <w:t xml:space="preserve"> ,</w:t>
      </w:r>
      <w:proofErr w:type="gramEnd"/>
      <w:r w:rsidRPr="008A5D07">
        <w:rPr>
          <w:rFonts w:eastAsia="Times New Roman" w:cs="Times New Roman"/>
          <w:sz w:val="20"/>
          <w:szCs w:val="20"/>
          <w:u w:val="single"/>
          <w:lang w:eastAsia="ru-RU"/>
        </w:rPr>
        <w:t>областное, районное законодательство</w:t>
      </w:r>
    </w:p>
    <w:p w:rsidR="00B13C5A" w:rsidRPr="008A5D07" w:rsidRDefault="00B13C5A" w:rsidP="00B13C5A">
      <w:pPr>
        <w:widowControl w:val="0"/>
        <w:autoSpaceDE w:val="0"/>
        <w:autoSpaceDN w:val="0"/>
        <w:adjustRightInd w:val="0"/>
        <w:spacing w:line="240" w:lineRule="auto"/>
        <w:outlineLvl w:val="4"/>
        <w:rPr>
          <w:rFonts w:eastAsia="Times New Roman" w:cs="Times New Roman"/>
          <w:sz w:val="20"/>
          <w:szCs w:val="20"/>
          <w:lang w:eastAsia="ru-RU"/>
        </w:rPr>
      </w:pPr>
      <w:r w:rsidRPr="008A5D07">
        <w:rPr>
          <w:rFonts w:eastAsia="Times New Roman" w:cs="Times New Roman"/>
          <w:sz w:val="20"/>
          <w:szCs w:val="20"/>
          <w:lang w:eastAsia="ru-RU"/>
        </w:rPr>
        <w:t>9. Предельные цены (тарифы) на оплату  муниципальной услуги в случаях, если федеральным законодательством предусмотрено их оказание на платной основе</w:t>
      </w:r>
    </w:p>
    <w:p w:rsidR="00B13C5A" w:rsidRPr="008A5D07" w:rsidRDefault="00B13C5A" w:rsidP="00B13C5A">
      <w:pPr>
        <w:widowControl w:val="0"/>
        <w:autoSpaceDE w:val="0"/>
        <w:autoSpaceDN w:val="0"/>
        <w:adjustRightInd w:val="0"/>
        <w:spacing w:line="240" w:lineRule="auto"/>
        <w:outlineLvl w:val="4"/>
        <w:rPr>
          <w:rFonts w:eastAsia="Times New Roman" w:cs="Times New Roman"/>
          <w:sz w:val="20"/>
          <w:szCs w:val="20"/>
          <w:u w:val="single"/>
          <w:lang w:eastAsia="ru-RU"/>
        </w:rPr>
      </w:pPr>
      <w:r w:rsidRPr="008A5D07">
        <w:rPr>
          <w:rFonts w:eastAsia="Times New Roman" w:cs="Times New Roman"/>
          <w:sz w:val="20"/>
          <w:szCs w:val="20"/>
          <w:u w:val="single"/>
          <w:lang w:eastAsia="ru-RU"/>
        </w:rPr>
        <w:t>Предельная цена услуги определяется в соответствии с приказом Департамента Смоленской области по культуре от 15.12.2010 №215 «Об утверждении методических рекомендаций по формированию размера платы за услуги, оказываемые областными государственными учреждениями Смоленской области сферы культуры и архивного дела».</w:t>
      </w: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9.1. Нормативный правовой акт, устанавливающий цены (тарифы) либо порядок их установления:</w:t>
      </w: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 xml:space="preserve">Приказ </w:t>
      </w:r>
      <w:r w:rsidR="00327FB6" w:rsidRPr="008A5D07">
        <w:rPr>
          <w:rFonts w:eastAsia="Times New Roman" w:cs="Times New Roman"/>
          <w:sz w:val="20"/>
          <w:szCs w:val="20"/>
          <w:lang w:eastAsia="ru-RU"/>
        </w:rPr>
        <w:t>МБУК ЦБС ДЕМИДОВСКОГО РАЙОНА  №25 от 22 .12.2015 «О прейскуранте  цен на платные услуги в 2016 году»</w:t>
      </w: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9.2. Орган, устанавливающий цены (тарифы):</w:t>
      </w:r>
    </w:p>
    <w:p w:rsidR="00B13C5A" w:rsidRPr="008A5D07" w:rsidRDefault="00B13C5A" w:rsidP="00B13C5A">
      <w:pPr>
        <w:spacing w:line="240" w:lineRule="auto"/>
        <w:rPr>
          <w:rFonts w:eastAsia="Times New Roman" w:cs="Times New Roman"/>
          <w:b/>
          <w:sz w:val="20"/>
          <w:szCs w:val="20"/>
          <w:u w:val="single"/>
          <w:lang w:eastAsia="ru-RU"/>
        </w:rPr>
      </w:pPr>
      <w:r w:rsidRPr="008A5D07">
        <w:rPr>
          <w:rFonts w:eastAsia="Times New Roman" w:cs="Times New Roman"/>
          <w:b/>
          <w:sz w:val="20"/>
          <w:szCs w:val="20"/>
          <w:u w:val="single"/>
          <w:lang w:eastAsia="ru-RU"/>
        </w:rPr>
        <w:t>Учреждение</w:t>
      </w:r>
    </w:p>
    <w:p w:rsidR="00B13C5A" w:rsidRPr="008A5D07" w:rsidRDefault="00B13C5A" w:rsidP="00B13C5A">
      <w:pPr>
        <w:spacing w:line="240" w:lineRule="auto"/>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9.3. Значения предельных цен (тарифов):</w:t>
      </w:r>
    </w:p>
    <w:tbl>
      <w:tblPr>
        <w:tblW w:w="15309" w:type="dxa"/>
        <w:jc w:val="center"/>
        <w:tblCellSpacing w:w="5" w:type="nil"/>
        <w:tblLayout w:type="fixed"/>
        <w:tblCellMar>
          <w:left w:w="75" w:type="dxa"/>
          <w:right w:w="75" w:type="dxa"/>
        </w:tblCellMar>
        <w:tblLook w:val="0000" w:firstRow="0" w:lastRow="0" w:firstColumn="0" w:lastColumn="0" w:noHBand="0" w:noVBand="0"/>
      </w:tblPr>
      <w:tblGrid>
        <w:gridCol w:w="937"/>
        <w:gridCol w:w="10632"/>
        <w:gridCol w:w="3740"/>
      </w:tblGrid>
      <w:tr w:rsidR="00B13C5A" w:rsidRPr="008A5D07" w:rsidTr="008C30A7">
        <w:trPr>
          <w:trHeight w:val="400"/>
          <w:tblCellSpacing w:w="5" w:type="nil"/>
          <w:jc w:val="center"/>
        </w:trPr>
        <w:tc>
          <w:tcPr>
            <w:tcW w:w="937"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lastRenderedPageBreak/>
              <w:t>№</w:t>
            </w:r>
          </w:p>
          <w:p w:rsidR="00B13C5A" w:rsidRPr="008A5D07" w:rsidRDefault="00B13C5A" w:rsidP="008C30A7">
            <w:pPr>
              <w:spacing w:line="240" w:lineRule="auto"/>
              <w:jc w:val="center"/>
              <w:rPr>
                <w:rFonts w:eastAsia="Times New Roman" w:cs="Times New Roman"/>
                <w:sz w:val="20"/>
                <w:szCs w:val="20"/>
                <w:lang w:eastAsia="ru-RU"/>
              </w:rPr>
            </w:pPr>
            <w:proofErr w:type="gramStart"/>
            <w:r w:rsidRPr="008A5D07">
              <w:rPr>
                <w:rFonts w:eastAsia="Times New Roman" w:cs="Times New Roman"/>
                <w:sz w:val="20"/>
                <w:szCs w:val="20"/>
                <w:lang w:eastAsia="ru-RU"/>
              </w:rPr>
              <w:t>п</w:t>
            </w:r>
            <w:proofErr w:type="gramEnd"/>
            <w:r w:rsidRPr="008A5D07">
              <w:rPr>
                <w:rFonts w:eastAsia="Times New Roman" w:cs="Times New Roman"/>
                <w:sz w:val="20"/>
                <w:szCs w:val="20"/>
                <w:lang w:eastAsia="ru-RU"/>
              </w:rPr>
              <w:t>/п</w:t>
            </w:r>
          </w:p>
        </w:tc>
        <w:tc>
          <w:tcPr>
            <w:tcW w:w="10632"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Правовой акт</w:t>
            </w:r>
          </w:p>
        </w:tc>
        <w:tc>
          <w:tcPr>
            <w:tcW w:w="3740"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Цена (тариф), единица измерения</w:t>
            </w:r>
          </w:p>
        </w:tc>
      </w:tr>
      <w:tr w:rsidR="00B13C5A" w:rsidRPr="008A5D07" w:rsidTr="008C30A7">
        <w:trPr>
          <w:tblCellSpacing w:w="5" w:type="nil"/>
          <w:jc w:val="center"/>
        </w:trPr>
        <w:tc>
          <w:tcPr>
            <w:tcW w:w="937"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r w:rsidRPr="008A5D07">
              <w:rPr>
                <w:rFonts w:eastAsia="Times New Roman" w:cs="Times New Roman"/>
                <w:sz w:val="20"/>
                <w:szCs w:val="20"/>
                <w:lang w:eastAsia="ru-RU"/>
              </w:rPr>
              <w:t xml:space="preserve">1. </w:t>
            </w:r>
          </w:p>
        </w:tc>
        <w:tc>
          <w:tcPr>
            <w:tcW w:w="10632"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cs="Times New Roman"/>
                <w:sz w:val="20"/>
                <w:szCs w:val="20"/>
              </w:rPr>
            </w:pPr>
            <w:r w:rsidRPr="008A5D07">
              <w:rPr>
                <w:rFonts w:cs="Times New Roman"/>
                <w:sz w:val="20"/>
                <w:szCs w:val="20"/>
              </w:rPr>
              <w:t>Приказ Департамента Смоленской области по культуре от 15.12.2010 №215 «Об утверждении методических рекомендаций по формированию размера платы за услуги, оказываемые областными государственными учреждениями Смоленской области сферы культуры и архивного дела».</w:t>
            </w:r>
          </w:p>
        </w:tc>
        <w:tc>
          <w:tcPr>
            <w:tcW w:w="3740"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cs="Times New Roman"/>
                <w:sz w:val="20"/>
                <w:szCs w:val="20"/>
              </w:rPr>
            </w:pPr>
            <w:r w:rsidRPr="008A5D07">
              <w:rPr>
                <w:rFonts w:cs="Times New Roman"/>
                <w:sz w:val="20"/>
                <w:szCs w:val="20"/>
              </w:rPr>
              <w:t>По согласованию</w:t>
            </w:r>
          </w:p>
        </w:tc>
      </w:tr>
    </w:tbl>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 xml:space="preserve">10. Порядок </w:t>
      </w:r>
      <w:proofErr w:type="gramStart"/>
      <w:r w:rsidRPr="008A5D07">
        <w:rPr>
          <w:rFonts w:eastAsia="Times New Roman" w:cs="Times New Roman"/>
          <w:sz w:val="20"/>
          <w:szCs w:val="20"/>
          <w:lang w:eastAsia="ru-RU"/>
        </w:rPr>
        <w:t>контроля за</w:t>
      </w:r>
      <w:proofErr w:type="gramEnd"/>
      <w:r w:rsidRPr="008A5D07">
        <w:rPr>
          <w:rFonts w:eastAsia="Times New Roman" w:cs="Times New Roman"/>
          <w:sz w:val="20"/>
          <w:szCs w:val="20"/>
          <w:lang w:eastAsia="ru-RU"/>
        </w:rPr>
        <w:t xml:space="preserve"> исполнением муниципального задания органами исполнительной власти МО «Демидовский район» Смоленской области:</w:t>
      </w:r>
    </w:p>
    <w:tbl>
      <w:tblPr>
        <w:tblW w:w="15309" w:type="dxa"/>
        <w:jc w:val="center"/>
        <w:tblLayout w:type="fixed"/>
        <w:tblCellMar>
          <w:top w:w="75" w:type="dxa"/>
          <w:left w:w="0" w:type="dxa"/>
          <w:bottom w:w="75" w:type="dxa"/>
          <w:right w:w="0" w:type="dxa"/>
        </w:tblCellMar>
        <w:tblLook w:val="0000" w:firstRow="0" w:lastRow="0" w:firstColumn="0" w:lastColumn="0" w:noHBand="0" w:noVBand="0"/>
      </w:tblPr>
      <w:tblGrid>
        <w:gridCol w:w="10009"/>
        <w:gridCol w:w="5300"/>
      </w:tblGrid>
      <w:tr w:rsidR="00B13C5A" w:rsidRPr="008A5D07" w:rsidTr="008C30A7">
        <w:trPr>
          <w:jc w:val="center"/>
        </w:trPr>
        <w:tc>
          <w:tcPr>
            <w:tcW w:w="10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Формы контроля</w:t>
            </w:r>
          </w:p>
        </w:tc>
        <w:tc>
          <w:tcPr>
            <w:tcW w:w="5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widowControl w:val="0"/>
              <w:autoSpaceDE w:val="0"/>
              <w:autoSpaceDN w:val="0"/>
              <w:adjustRightInd w:val="0"/>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Периодичность</w:t>
            </w:r>
          </w:p>
        </w:tc>
      </w:tr>
      <w:tr w:rsidR="00B13C5A" w:rsidRPr="008A5D07" w:rsidTr="008C30A7">
        <w:trPr>
          <w:trHeight w:val="269"/>
          <w:jc w:val="center"/>
        </w:trPr>
        <w:tc>
          <w:tcPr>
            <w:tcW w:w="10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Представление статистических форм отчетности</w:t>
            </w:r>
          </w:p>
        </w:tc>
        <w:tc>
          <w:tcPr>
            <w:tcW w:w="5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ежеквартально</w:t>
            </w:r>
          </w:p>
        </w:tc>
      </w:tr>
      <w:tr w:rsidR="00B13C5A" w:rsidRPr="008A5D07" w:rsidTr="008C30A7">
        <w:trPr>
          <w:jc w:val="center"/>
        </w:trPr>
        <w:tc>
          <w:tcPr>
            <w:tcW w:w="10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Опрос (анкетирование)</w:t>
            </w:r>
          </w:p>
        </w:tc>
        <w:tc>
          <w:tcPr>
            <w:tcW w:w="5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3C5A" w:rsidRPr="008A5D07" w:rsidRDefault="00B13C5A" w:rsidP="008C30A7">
            <w:pPr>
              <w:spacing w:line="240" w:lineRule="auto"/>
              <w:rPr>
                <w:rFonts w:cs="Times New Roman"/>
                <w:sz w:val="20"/>
                <w:szCs w:val="20"/>
              </w:rPr>
            </w:pPr>
            <w:r w:rsidRPr="008A5D07">
              <w:rPr>
                <w:rFonts w:cs="Times New Roman"/>
                <w:sz w:val="20"/>
                <w:szCs w:val="20"/>
              </w:rPr>
              <w:t>ежеквартально</w:t>
            </w:r>
          </w:p>
        </w:tc>
      </w:tr>
    </w:tbl>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11. Требования к отчетности об исполнении муниципального задания:</w:t>
      </w:r>
    </w:p>
    <w:p w:rsidR="00B13C5A" w:rsidRPr="008A5D07" w:rsidRDefault="00B13C5A" w:rsidP="00B13C5A">
      <w:pPr>
        <w:widowControl w:val="0"/>
        <w:autoSpaceDE w:val="0"/>
        <w:autoSpaceDN w:val="0"/>
        <w:adjustRightInd w:val="0"/>
        <w:spacing w:line="240" w:lineRule="auto"/>
        <w:jc w:val="both"/>
        <w:rPr>
          <w:rFonts w:eastAsia="Times New Roman" w:cs="Times New Roman"/>
          <w:sz w:val="20"/>
          <w:szCs w:val="20"/>
          <w:lang w:eastAsia="ru-RU"/>
        </w:rPr>
      </w:pPr>
      <w:r w:rsidRPr="008A5D07">
        <w:rPr>
          <w:rFonts w:eastAsia="Times New Roman" w:cs="Times New Roman"/>
          <w:sz w:val="20"/>
          <w:szCs w:val="20"/>
          <w:lang w:eastAsia="ru-RU"/>
        </w:rPr>
        <w:t>11.1. Потребители муниципальной услуги:</w:t>
      </w:r>
    </w:p>
    <w:tbl>
      <w:tblPr>
        <w:tblW w:w="15309" w:type="dxa"/>
        <w:jc w:val="center"/>
        <w:tblCellSpacing w:w="5" w:type="nil"/>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3061"/>
        <w:gridCol w:w="3062"/>
        <w:gridCol w:w="3062"/>
        <w:gridCol w:w="3062"/>
        <w:gridCol w:w="3062"/>
      </w:tblGrid>
      <w:tr w:rsidR="00B13C5A" w:rsidRPr="008A5D07" w:rsidTr="008C30A7">
        <w:trPr>
          <w:trHeight w:val="1423"/>
          <w:tblCellSpacing w:w="5" w:type="nil"/>
          <w:jc w:val="center"/>
        </w:trPr>
        <w:tc>
          <w:tcPr>
            <w:tcW w:w="3061" w:type="dxa"/>
            <w:tcBorders>
              <w:bottom w:val="single" w:sz="4"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категории потребителей</w:t>
            </w:r>
          </w:p>
        </w:tc>
        <w:tc>
          <w:tcPr>
            <w:tcW w:w="3062" w:type="dxa"/>
            <w:tcBorders>
              <w:bottom w:val="single" w:sz="4"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Форма предоставления услуги (платная, частично платная, бесплатная)</w:t>
            </w:r>
          </w:p>
        </w:tc>
        <w:tc>
          <w:tcPr>
            <w:tcW w:w="3062" w:type="dxa"/>
            <w:tcBorders>
              <w:bottom w:val="single" w:sz="4"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Плановое количество потребителей на отчетный год, чел.</w:t>
            </w:r>
          </w:p>
        </w:tc>
        <w:tc>
          <w:tcPr>
            <w:tcW w:w="3062" w:type="dxa"/>
            <w:tcBorders>
              <w:bottom w:val="single" w:sz="4"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Фактическое количество потребителей, воспользовавшихся услугой в отчетном финансовом году, чел.</w:t>
            </w:r>
          </w:p>
        </w:tc>
        <w:tc>
          <w:tcPr>
            <w:tcW w:w="3062" w:type="dxa"/>
            <w:tcBorders>
              <w:bottom w:val="single" w:sz="4"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Источни</w:t>
            </w:r>
            <w:proofErr w:type="gramStart"/>
            <w:r w:rsidRPr="008A5D07">
              <w:rPr>
                <w:rFonts w:eastAsia="Times New Roman" w:cs="Times New Roman"/>
                <w:sz w:val="20"/>
                <w:szCs w:val="20"/>
                <w:lang w:eastAsia="ru-RU"/>
              </w:rPr>
              <w:t>к(</w:t>
            </w:r>
            <w:proofErr w:type="gramEnd"/>
            <w:r w:rsidRPr="008A5D07">
              <w:rPr>
                <w:rFonts w:eastAsia="Times New Roman" w:cs="Times New Roman"/>
                <w:sz w:val="20"/>
                <w:szCs w:val="20"/>
                <w:lang w:eastAsia="ru-RU"/>
              </w:rPr>
              <w:t>и) информации о фактическом значении показателя</w:t>
            </w:r>
          </w:p>
        </w:tc>
      </w:tr>
      <w:tr w:rsidR="00B13C5A" w:rsidRPr="008A5D07" w:rsidTr="008C30A7">
        <w:trPr>
          <w:tblCellSpacing w:w="5" w:type="nil"/>
          <w:jc w:val="center"/>
        </w:trPr>
        <w:tc>
          <w:tcPr>
            <w:tcW w:w="3061" w:type="dxa"/>
            <w:tcBorders>
              <w:top w:val="single" w:sz="4" w:space="0" w:color="auto"/>
              <w:bottom w:val="single" w:sz="4"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3062" w:type="dxa"/>
            <w:tcBorders>
              <w:top w:val="single" w:sz="4" w:space="0" w:color="auto"/>
              <w:bottom w:val="single" w:sz="4"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3062" w:type="dxa"/>
            <w:tcBorders>
              <w:top w:val="single" w:sz="4" w:space="0" w:color="auto"/>
              <w:bottom w:val="single" w:sz="4"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3062" w:type="dxa"/>
            <w:tcBorders>
              <w:top w:val="single" w:sz="4" w:space="0" w:color="auto"/>
              <w:bottom w:val="single" w:sz="4"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3062" w:type="dxa"/>
            <w:tcBorders>
              <w:top w:val="single" w:sz="4" w:space="0" w:color="auto"/>
              <w:bottom w:val="single" w:sz="4" w:space="0" w:color="auto"/>
            </w:tcBorders>
          </w:tcPr>
          <w:p w:rsidR="00B13C5A" w:rsidRPr="008A5D07" w:rsidRDefault="00B13C5A" w:rsidP="008C30A7">
            <w:pPr>
              <w:spacing w:line="240" w:lineRule="auto"/>
              <w:rPr>
                <w:rFonts w:eastAsia="Times New Roman" w:cs="Times New Roman"/>
                <w:sz w:val="20"/>
                <w:szCs w:val="20"/>
                <w:lang w:eastAsia="ru-RU"/>
              </w:rPr>
            </w:pPr>
            <w:r w:rsidRPr="008A5D07">
              <w:rPr>
                <w:rFonts w:eastAsia="Times New Roman" w:cs="Times New Roman"/>
                <w:sz w:val="20"/>
                <w:szCs w:val="20"/>
                <w:lang w:eastAsia="ru-RU"/>
              </w:rPr>
              <w:t>Форма 6-НК</w:t>
            </w:r>
          </w:p>
        </w:tc>
      </w:tr>
    </w:tbl>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11.2. Показатели объема муниципальной  услуги:</w:t>
      </w:r>
    </w:p>
    <w:tbl>
      <w:tblPr>
        <w:tblW w:w="15309" w:type="dxa"/>
        <w:jc w:val="center"/>
        <w:tblCellSpacing w:w="5" w:type="nil"/>
        <w:tblInd w:w="75" w:type="dxa"/>
        <w:tblLayout w:type="fixed"/>
        <w:tblCellMar>
          <w:left w:w="75" w:type="dxa"/>
          <w:right w:w="75" w:type="dxa"/>
        </w:tblCellMar>
        <w:tblLook w:val="0000" w:firstRow="0" w:lastRow="0" w:firstColumn="0" w:lastColumn="0" w:noHBand="0" w:noVBand="0"/>
      </w:tblPr>
      <w:tblGrid>
        <w:gridCol w:w="3060"/>
        <w:gridCol w:w="1893"/>
        <w:gridCol w:w="2476"/>
        <w:gridCol w:w="2478"/>
        <w:gridCol w:w="2926"/>
        <w:gridCol w:w="2476"/>
      </w:tblGrid>
      <w:tr w:rsidR="00B13C5A" w:rsidRPr="008A5D07" w:rsidTr="008C30A7">
        <w:trPr>
          <w:trHeight w:val="1200"/>
          <w:tblCellSpacing w:w="5" w:type="nil"/>
          <w:jc w:val="center"/>
        </w:trPr>
        <w:tc>
          <w:tcPr>
            <w:tcW w:w="3060"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показателя</w:t>
            </w:r>
          </w:p>
        </w:tc>
        <w:tc>
          <w:tcPr>
            <w:tcW w:w="1893"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Единица</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измерения</w:t>
            </w:r>
          </w:p>
        </w:tc>
        <w:tc>
          <w:tcPr>
            <w:tcW w:w="2476"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Значение,</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утвержденное в</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 xml:space="preserve">муниципальном задании </w:t>
            </w:r>
            <w:proofErr w:type="gramStart"/>
            <w:r w:rsidRPr="008A5D07">
              <w:rPr>
                <w:rFonts w:eastAsia="Times New Roman" w:cs="Times New Roman"/>
                <w:sz w:val="20"/>
                <w:szCs w:val="20"/>
                <w:lang w:eastAsia="ru-RU"/>
              </w:rPr>
              <w:t>на</w:t>
            </w:r>
            <w:proofErr w:type="gramEnd"/>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отчетный</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финансовый год</w:t>
            </w:r>
          </w:p>
        </w:tc>
        <w:tc>
          <w:tcPr>
            <w:tcW w:w="2478"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Фактическое</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 xml:space="preserve">значение </w:t>
            </w:r>
            <w:proofErr w:type="gramStart"/>
            <w:r w:rsidRPr="008A5D07">
              <w:rPr>
                <w:rFonts w:eastAsia="Times New Roman" w:cs="Times New Roman"/>
                <w:sz w:val="20"/>
                <w:szCs w:val="20"/>
                <w:lang w:eastAsia="ru-RU"/>
              </w:rPr>
              <w:t>за</w:t>
            </w:r>
            <w:proofErr w:type="gramEnd"/>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отчетный</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финансовый</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год</w:t>
            </w:r>
          </w:p>
        </w:tc>
        <w:tc>
          <w:tcPr>
            <w:tcW w:w="2926"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Характеристика</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причин</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 xml:space="preserve">отклонения </w:t>
            </w:r>
            <w:proofErr w:type="gramStart"/>
            <w:r w:rsidRPr="008A5D07">
              <w:rPr>
                <w:rFonts w:eastAsia="Times New Roman" w:cs="Times New Roman"/>
                <w:sz w:val="20"/>
                <w:szCs w:val="20"/>
                <w:lang w:eastAsia="ru-RU"/>
              </w:rPr>
              <w:t>от</w:t>
            </w:r>
            <w:proofErr w:type="gramEnd"/>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запланированных</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значений</w:t>
            </w:r>
          </w:p>
        </w:tc>
        <w:tc>
          <w:tcPr>
            <w:tcW w:w="2476"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Источни</w:t>
            </w:r>
            <w:proofErr w:type="gramStart"/>
            <w:r w:rsidRPr="008A5D07">
              <w:rPr>
                <w:rFonts w:eastAsia="Times New Roman" w:cs="Times New Roman"/>
                <w:sz w:val="20"/>
                <w:szCs w:val="20"/>
                <w:lang w:eastAsia="ru-RU"/>
              </w:rPr>
              <w:t>к(</w:t>
            </w:r>
            <w:proofErr w:type="gramEnd"/>
            <w:r w:rsidRPr="008A5D07">
              <w:rPr>
                <w:rFonts w:eastAsia="Times New Roman" w:cs="Times New Roman"/>
                <w:sz w:val="20"/>
                <w:szCs w:val="20"/>
                <w:lang w:eastAsia="ru-RU"/>
              </w:rPr>
              <w:t>и)</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информации</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о</w:t>
            </w:r>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фактическом</w:t>
            </w:r>
          </w:p>
          <w:p w:rsidR="00B13C5A" w:rsidRPr="008A5D07" w:rsidRDefault="00B13C5A" w:rsidP="008C30A7">
            <w:pPr>
              <w:spacing w:line="240" w:lineRule="auto"/>
              <w:jc w:val="center"/>
              <w:rPr>
                <w:rFonts w:eastAsia="Times New Roman" w:cs="Times New Roman"/>
                <w:sz w:val="20"/>
                <w:szCs w:val="20"/>
                <w:lang w:eastAsia="ru-RU"/>
              </w:rPr>
            </w:pPr>
            <w:proofErr w:type="gramStart"/>
            <w:r w:rsidRPr="008A5D07">
              <w:rPr>
                <w:rFonts w:eastAsia="Times New Roman" w:cs="Times New Roman"/>
                <w:sz w:val="20"/>
                <w:szCs w:val="20"/>
                <w:lang w:eastAsia="ru-RU"/>
              </w:rPr>
              <w:t>значении</w:t>
            </w:r>
            <w:proofErr w:type="gramEnd"/>
          </w:p>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показателя</w:t>
            </w:r>
          </w:p>
        </w:tc>
      </w:tr>
      <w:tr w:rsidR="00B13C5A" w:rsidRPr="008A5D07" w:rsidTr="008C30A7">
        <w:trPr>
          <w:tblCellSpacing w:w="5" w:type="nil"/>
          <w:jc w:val="center"/>
        </w:trPr>
        <w:tc>
          <w:tcPr>
            <w:tcW w:w="3060"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1893"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2476"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2478"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2926"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2476"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r w:rsidRPr="008A5D07">
              <w:rPr>
                <w:rFonts w:eastAsia="Times New Roman" w:cs="Times New Roman"/>
                <w:sz w:val="20"/>
                <w:szCs w:val="20"/>
                <w:lang w:eastAsia="ru-RU"/>
              </w:rPr>
              <w:t>Форма 6-НК</w:t>
            </w:r>
          </w:p>
        </w:tc>
      </w:tr>
    </w:tbl>
    <w:p w:rsidR="00B13C5A" w:rsidRPr="008A5D07" w:rsidRDefault="00B13C5A" w:rsidP="00B13C5A">
      <w:pPr>
        <w:spacing w:line="240" w:lineRule="auto"/>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11.3. Показатели качества предоставления муниципальной услуги:</w:t>
      </w:r>
    </w:p>
    <w:tbl>
      <w:tblPr>
        <w:tblW w:w="15309" w:type="dxa"/>
        <w:jc w:val="center"/>
        <w:tblCellSpacing w:w="5" w:type="nil"/>
        <w:tblLayout w:type="fixed"/>
        <w:tblCellMar>
          <w:left w:w="75" w:type="dxa"/>
          <w:right w:w="75" w:type="dxa"/>
        </w:tblCellMar>
        <w:tblLook w:val="0000" w:firstRow="0" w:lastRow="0" w:firstColumn="0" w:lastColumn="0" w:noHBand="0" w:noVBand="0"/>
      </w:tblPr>
      <w:tblGrid>
        <w:gridCol w:w="4502"/>
        <w:gridCol w:w="4279"/>
        <w:gridCol w:w="3151"/>
        <w:gridCol w:w="3377"/>
      </w:tblGrid>
      <w:tr w:rsidR="00B13C5A" w:rsidRPr="008A5D07" w:rsidTr="008C30A7">
        <w:trPr>
          <w:trHeight w:val="904"/>
          <w:tblCellSpacing w:w="5" w:type="nil"/>
          <w:jc w:val="center"/>
        </w:trPr>
        <w:tc>
          <w:tcPr>
            <w:tcW w:w="4502"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Наименование показателя результативности</w:t>
            </w:r>
          </w:p>
        </w:tc>
        <w:tc>
          <w:tcPr>
            <w:tcW w:w="4279"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Значение, утвержденное в  муниципальном задании на отчетный финансовый год</w:t>
            </w:r>
          </w:p>
        </w:tc>
        <w:tc>
          <w:tcPr>
            <w:tcW w:w="3151"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 xml:space="preserve">Фактическое значение в </w:t>
            </w:r>
            <w:proofErr w:type="gramStart"/>
            <w:r w:rsidRPr="008A5D07">
              <w:rPr>
                <w:rFonts w:eastAsia="Times New Roman" w:cs="Times New Roman"/>
                <w:sz w:val="20"/>
                <w:szCs w:val="20"/>
                <w:lang w:eastAsia="ru-RU"/>
              </w:rPr>
              <w:t>отчетном</w:t>
            </w:r>
            <w:proofErr w:type="gramEnd"/>
          </w:p>
          <w:p w:rsidR="00B13C5A" w:rsidRPr="008A5D07" w:rsidRDefault="00B13C5A" w:rsidP="008C30A7">
            <w:pPr>
              <w:spacing w:line="240" w:lineRule="auto"/>
              <w:jc w:val="center"/>
              <w:rPr>
                <w:rFonts w:eastAsia="Times New Roman" w:cs="Times New Roman"/>
                <w:sz w:val="20"/>
                <w:szCs w:val="20"/>
                <w:lang w:eastAsia="ru-RU"/>
              </w:rPr>
            </w:pPr>
            <w:proofErr w:type="gramStart"/>
            <w:r w:rsidRPr="008A5D07">
              <w:rPr>
                <w:rFonts w:eastAsia="Times New Roman" w:cs="Times New Roman"/>
                <w:sz w:val="20"/>
                <w:szCs w:val="20"/>
                <w:lang w:eastAsia="ru-RU"/>
              </w:rPr>
              <w:t>финансовом году</w:t>
            </w:r>
            <w:proofErr w:type="gramEnd"/>
          </w:p>
        </w:tc>
        <w:tc>
          <w:tcPr>
            <w:tcW w:w="3377"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jc w:val="center"/>
              <w:rPr>
                <w:rFonts w:eastAsia="Times New Roman" w:cs="Times New Roman"/>
                <w:sz w:val="20"/>
                <w:szCs w:val="20"/>
                <w:lang w:eastAsia="ru-RU"/>
              </w:rPr>
            </w:pPr>
            <w:r w:rsidRPr="008A5D07">
              <w:rPr>
                <w:rFonts w:eastAsia="Times New Roman" w:cs="Times New Roman"/>
                <w:sz w:val="20"/>
                <w:szCs w:val="20"/>
                <w:lang w:eastAsia="ru-RU"/>
              </w:rPr>
              <w:t>Источни</w:t>
            </w:r>
            <w:proofErr w:type="gramStart"/>
            <w:r w:rsidRPr="008A5D07">
              <w:rPr>
                <w:rFonts w:eastAsia="Times New Roman" w:cs="Times New Roman"/>
                <w:sz w:val="20"/>
                <w:szCs w:val="20"/>
                <w:lang w:eastAsia="ru-RU"/>
              </w:rPr>
              <w:t>к(</w:t>
            </w:r>
            <w:proofErr w:type="gramEnd"/>
            <w:r w:rsidRPr="008A5D07">
              <w:rPr>
                <w:rFonts w:eastAsia="Times New Roman" w:cs="Times New Roman"/>
                <w:sz w:val="20"/>
                <w:szCs w:val="20"/>
                <w:lang w:eastAsia="ru-RU"/>
              </w:rPr>
              <w:t>и) информации о фактическом значении показателя</w:t>
            </w:r>
          </w:p>
        </w:tc>
      </w:tr>
      <w:tr w:rsidR="00B13C5A" w:rsidRPr="008A5D07" w:rsidTr="008C30A7">
        <w:trPr>
          <w:tblCellSpacing w:w="5" w:type="nil"/>
          <w:jc w:val="center"/>
        </w:trPr>
        <w:tc>
          <w:tcPr>
            <w:tcW w:w="4502"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4279"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3151"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c>
          <w:tcPr>
            <w:tcW w:w="3377" w:type="dxa"/>
            <w:tcBorders>
              <w:top w:val="single" w:sz="4" w:space="0" w:color="auto"/>
              <w:left w:val="single" w:sz="8" w:space="0" w:color="auto"/>
              <w:bottom w:val="single" w:sz="4" w:space="0" w:color="auto"/>
              <w:right w:val="single" w:sz="8" w:space="0" w:color="auto"/>
            </w:tcBorders>
          </w:tcPr>
          <w:p w:rsidR="00B13C5A" w:rsidRPr="008A5D07" w:rsidRDefault="00B13C5A" w:rsidP="008C30A7">
            <w:pPr>
              <w:spacing w:line="240" w:lineRule="auto"/>
              <w:rPr>
                <w:rFonts w:eastAsia="Times New Roman" w:cs="Times New Roman"/>
                <w:sz w:val="20"/>
                <w:szCs w:val="20"/>
                <w:lang w:eastAsia="ru-RU"/>
              </w:rPr>
            </w:pPr>
          </w:p>
        </w:tc>
      </w:tr>
    </w:tbl>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 xml:space="preserve">11.4. Факторы,  повлиявшие  на  отклонение фактических объемов оказания муниципальной  услуги </w:t>
      </w:r>
      <w:proofErr w:type="gramStart"/>
      <w:r w:rsidRPr="008A5D07">
        <w:rPr>
          <w:rFonts w:eastAsia="Times New Roman" w:cs="Times New Roman"/>
          <w:sz w:val="20"/>
          <w:szCs w:val="20"/>
          <w:lang w:eastAsia="ru-RU"/>
        </w:rPr>
        <w:t>от</w:t>
      </w:r>
      <w:proofErr w:type="gramEnd"/>
      <w:r w:rsidRPr="008A5D07">
        <w:rPr>
          <w:rFonts w:eastAsia="Times New Roman" w:cs="Times New Roman"/>
          <w:sz w:val="20"/>
          <w:szCs w:val="20"/>
          <w:lang w:eastAsia="ru-RU"/>
        </w:rPr>
        <w:t xml:space="preserve"> планируемых:</w:t>
      </w: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________________________________________________________________________________</w:t>
      </w:r>
    </w:p>
    <w:p w:rsidR="008A5D07" w:rsidRPr="008A5D07" w:rsidRDefault="008A5D07" w:rsidP="00B13C5A">
      <w:pPr>
        <w:spacing w:line="240" w:lineRule="auto"/>
        <w:rPr>
          <w:rFonts w:eastAsia="Times New Roman" w:cs="Times New Roman"/>
          <w:sz w:val="20"/>
          <w:szCs w:val="20"/>
          <w:lang w:eastAsia="ru-RU"/>
        </w:rPr>
      </w:pPr>
    </w:p>
    <w:p w:rsidR="008A5D07" w:rsidRPr="008A5D07" w:rsidRDefault="008A5D07" w:rsidP="00B13C5A">
      <w:pPr>
        <w:spacing w:line="240" w:lineRule="auto"/>
        <w:rPr>
          <w:rFonts w:eastAsia="Times New Roman" w:cs="Times New Roman"/>
          <w:sz w:val="20"/>
          <w:szCs w:val="20"/>
          <w:lang w:eastAsia="ru-RU"/>
        </w:rPr>
      </w:pPr>
    </w:p>
    <w:p w:rsidR="008A5D07" w:rsidRPr="008A5D07" w:rsidRDefault="008A5D07" w:rsidP="00B13C5A">
      <w:pPr>
        <w:spacing w:line="240" w:lineRule="auto"/>
        <w:rPr>
          <w:rFonts w:eastAsia="Times New Roman" w:cs="Times New Roman"/>
          <w:sz w:val="20"/>
          <w:szCs w:val="20"/>
          <w:lang w:eastAsia="ru-RU"/>
        </w:rPr>
      </w:pPr>
    </w:p>
    <w:p w:rsidR="008A5D07" w:rsidRPr="008A5D07" w:rsidRDefault="008A5D07" w:rsidP="00B13C5A">
      <w:pPr>
        <w:spacing w:line="240" w:lineRule="auto"/>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11.5. Сроки  представления  отчетности об  исполнении муниципального задания:</w:t>
      </w:r>
    </w:p>
    <w:p w:rsidR="00B13C5A" w:rsidRPr="008A5D07" w:rsidRDefault="00B13C5A" w:rsidP="00B13C5A">
      <w:pPr>
        <w:pStyle w:val="ConsPlusNonformat"/>
        <w:widowControl/>
        <w:rPr>
          <w:rFonts w:ascii="Times New Roman" w:hAnsi="Times New Roman" w:cs="Times New Roman"/>
          <w:u w:val="single"/>
        </w:rPr>
      </w:pPr>
      <w:r w:rsidRPr="008A5D07">
        <w:rPr>
          <w:rFonts w:ascii="Times New Roman" w:hAnsi="Times New Roman" w:cs="Times New Roman"/>
          <w:u w:val="single"/>
        </w:rPr>
        <w:t xml:space="preserve">Отчетность об исполнении муниципального задания предоставляется ежеквартально не </w:t>
      </w:r>
      <w:r w:rsidRPr="008A5D07">
        <w:rPr>
          <w:rFonts w:ascii="Times New Roman" w:hAnsi="Times New Roman" w:cs="Times New Roman"/>
          <w:b/>
          <w:u w:val="single"/>
        </w:rPr>
        <w:t>позднее 5 числа месяца</w:t>
      </w:r>
      <w:r w:rsidRPr="008A5D07">
        <w:rPr>
          <w:rFonts w:ascii="Times New Roman" w:hAnsi="Times New Roman" w:cs="Times New Roman"/>
          <w:u w:val="single"/>
        </w:rPr>
        <w:t xml:space="preserve">, следующего за отчетным кварталом, и </w:t>
      </w:r>
      <w:r w:rsidRPr="008A5D07">
        <w:rPr>
          <w:rFonts w:ascii="Times New Roman" w:hAnsi="Times New Roman" w:cs="Times New Roman"/>
          <w:b/>
          <w:u w:val="single"/>
        </w:rPr>
        <w:t>до 16 января</w:t>
      </w:r>
      <w:r w:rsidRPr="008A5D07">
        <w:rPr>
          <w:rFonts w:ascii="Times New Roman" w:hAnsi="Times New Roman" w:cs="Times New Roman"/>
          <w:u w:val="single"/>
        </w:rPr>
        <w:t xml:space="preserve"> отчетного финансового года, следующего за отчетным. </w:t>
      </w:r>
    </w:p>
    <w:p w:rsidR="00B13C5A" w:rsidRPr="008A5D07" w:rsidRDefault="00B13C5A" w:rsidP="00B13C5A">
      <w:pPr>
        <w:spacing w:line="240" w:lineRule="auto"/>
        <w:rPr>
          <w:rFonts w:eastAsia="Times New Roman" w:cs="Times New Roman"/>
          <w:sz w:val="20"/>
          <w:szCs w:val="20"/>
          <w:lang w:eastAsia="ru-RU"/>
        </w:rPr>
      </w:pP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11.6. Иные  требования  к  отчетности  об  исполнении  муниципального задания:</w:t>
      </w:r>
    </w:p>
    <w:p w:rsidR="00B13C5A" w:rsidRPr="008A5D07" w:rsidRDefault="00B13C5A" w:rsidP="00B13C5A">
      <w:pPr>
        <w:spacing w:line="240" w:lineRule="auto"/>
        <w:rPr>
          <w:rFonts w:eastAsia="Times New Roman" w:cs="Times New Roman"/>
          <w:sz w:val="20"/>
          <w:szCs w:val="20"/>
          <w:lang w:eastAsia="ru-RU"/>
        </w:rPr>
      </w:pPr>
      <w:r w:rsidRPr="008A5D07">
        <w:rPr>
          <w:rFonts w:eastAsia="Times New Roman" w:cs="Times New Roman"/>
          <w:sz w:val="20"/>
          <w:szCs w:val="20"/>
          <w:lang w:eastAsia="ru-RU"/>
        </w:rPr>
        <w:t>________________________________________________________________________________</w:t>
      </w: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r w:rsidRPr="008A5D07">
        <w:rPr>
          <w:rFonts w:eastAsia="Times New Roman" w:cs="Times New Roman"/>
          <w:sz w:val="20"/>
          <w:szCs w:val="20"/>
          <w:lang w:eastAsia="ru-RU"/>
        </w:rPr>
        <w:t>12. Иная информация, необходимая для исполнения (</w:t>
      </w:r>
      <w:proofErr w:type="gramStart"/>
      <w:r w:rsidRPr="008A5D07">
        <w:rPr>
          <w:rFonts w:eastAsia="Times New Roman" w:cs="Times New Roman"/>
          <w:sz w:val="20"/>
          <w:szCs w:val="20"/>
          <w:lang w:eastAsia="ru-RU"/>
        </w:rPr>
        <w:t>контроля за</w:t>
      </w:r>
      <w:proofErr w:type="gramEnd"/>
      <w:r w:rsidRPr="008A5D07">
        <w:rPr>
          <w:rFonts w:eastAsia="Times New Roman" w:cs="Times New Roman"/>
          <w:sz w:val="20"/>
          <w:szCs w:val="20"/>
          <w:lang w:eastAsia="ru-RU"/>
        </w:rPr>
        <w:t xml:space="preserve">  исполнением) государственного задания ________________________________________________________________________________</w:t>
      </w:r>
    </w:p>
    <w:p w:rsidR="00B13C5A" w:rsidRPr="008A5D07" w:rsidRDefault="00B13C5A" w:rsidP="00B13C5A">
      <w:pPr>
        <w:widowControl w:val="0"/>
        <w:autoSpaceDE w:val="0"/>
        <w:autoSpaceDN w:val="0"/>
        <w:adjustRightInd w:val="0"/>
        <w:spacing w:line="240" w:lineRule="auto"/>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p>
    <w:p w:rsidR="00B13C5A" w:rsidRPr="008A5D07" w:rsidRDefault="00B13C5A" w:rsidP="00B13C5A">
      <w:pPr>
        <w:widowControl w:val="0"/>
        <w:autoSpaceDE w:val="0"/>
        <w:autoSpaceDN w:val="0"/>
        <w:adjustRightInd w:val="0"/>
        <w:spacing w:line="240" w:lineRule="auto"/>
        <w:jc w:val="center"/>
        <w:rPr>
          <w:rFonts w:eastAsia="Times New Roman" w:cs="Times New Roman"/>
          <w:sz w:val="20"/>
          <w:szCs w:val="20"/>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B13C5A" w:rsidRDefault="00B13C5A" w:rsidP="00B13C5A">
      <w:pPr>
        <w:widowControl w:val="0"/>
        <w:autoSpaceDE w:val="0"/>
        <w:autoSpaceDN w:val="0"/>
        <w:adjustRightInd w:val="0"/>
        <w:spacing w:line="240" w:lineRule="auto"/>
        <w:jc w:val="center"/>
        <w:rPr>
          <w:rFonts w:eastAsia="Times New Roman" w:cs="Times New Roman"/>
          <w:sz w:val="28"/>
          <w:szCs w:val="28"/>
          <w:lang w:eastAsia="ru-RU"/>
        </w:rPr>
      </w:pPr>
    </w:p>
    <w:p w:rsidR="00DD29BE" w:rsidRDefault="00DD29BE"/>
    <w:sectPr w:rsidR="00DD29BE" w:rsidSect="00B13C5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5A"/>
    <w:rsid w:val="00327FB6"/>
    <w:rsid w:val="008A5D07"/>
    <w:rsid w:val="00B13C5A"/>
    <w:rsid w:val="00BF6F45"/>
    <w:rsid w:val="00DD2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5A"/>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13C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13C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F6F4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5A"/>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13C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13C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F6F4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2016-01-22T11:05:00Z</cp:lastPrinted>
  <dcterms:created xsi:type="dcterms:W3CDTF">2016-01-18T14:19:00Z</dcterms:created>
  <dcterms:modified xsi:type="dcterms:W3CDTF">2016-01-22T11:07:00Z</dcterms:modified>
</cp:coreProperties>
</file>